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new attributes and consumer insights with advanced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Understanding New Attributes and Consumer Insights with Advanced AI: A Deep Dive into Marketing Transformation</w:t>
      </w:r>
      <w:r/>
    </w:p>
    <w:p>
      <w:r/>
      <w:r>
        <w:t>In an ever-evolving market, even the most seasoned brand strategists face the daunting challenge of keeping up with the latest consumer preferences and demands. The difficulty in pinpointing these shifting attributes can create significant blind spots in brand strategy and marketing decisions. However, the advent of large language models (LLMs) like Claude 3.5 Sonnet and GPT-4o is revolutionising the way businesses access and understand consumer insights, providing an unparalleled window into the attributes driving customer behaviour.</w:t>
      </w:r>
      <w:r/>
    </w:p>
    <w:p>
      <w:r/>
      <w:r>
        <w:rPr>
          <w:b/>
        </w:rPr>
        <w:t>The Criticality of Attribute Understanding in Marketing</w:t>
      </w:r>
      <w:r/>
    </w:p>
    <w:p>
      <w:r/>
      <w:r>
        <w:t>Understanding consumer sentiments involves delving deeper than simply categorising comments as positive or negative. It necessitates a granular analysis of specific product, service, or brand attributes mentioned by consumers and the sentiments attached to these discussions. Accurate attribute identification and sentiment analysis are crucial for businesses to grasp public opinion and tailor their responses effectively. These detailed insights equip brands to better align their offerings with consumer desires, thereby fostering customer loyalty and enhancing market competitiveness.</w:t>
      </w:r>
      <w:r/>
    </w:p>
    <w:p>
      <w:r/>
      <w:r>
        <w:rPr>
          <w:b/>
        </w:rPr>
        <w:t>The Challenges in Identifying Emerging Attributes</w:t>
      </w:r>
      <w:r/>
    </w:p>
    <w:p>
      <w:r/>
      <w:r>
        <w:t>Brand veterans often find it challenging to identify the latest consumer attributes, which can lead to oversimplified insights and poor decision-making. Conventional methods frequently fail to capture the nuances within consumer conversations, resulting in a superficial understanding of consumer needs. The fast-paced nature of consumer preference evolution means that brands must continually adapt and stay ahead in attribute discovery to avoid these blind spots.</w:t>
      </w:r>
      <w:r/>
    </w:p>
    <w:p>
      <w:r/>
      <w:r>
        <w:rPr>
          <w:b/>
        </w:rPr>
        <w:t>LLMs: A Revolutionary Tool for Attribute Discovery</w:t>
      </w:r>
      <w:r/>
    </w:p>
    <w:p>
      <w:r/>
      <w:r>
        <w:t>Large Language Models such as Claude 3.5 Sonnet and GPT-4o are addressing these challenges head-on. Trained on extensive text data, these models excel in comprehending and interpreting text materials with remarkable accuracy. By leveraging LLMs, businesses can obtain a nuanced understanding of consumer sentiments and the specific attributes discussed, uncovering trends and preferences that might elude human analysts.</w:t>
      </w:r>
      <w:r/>
    </w:p>
    <w:p>
      <w:r/>
      <w:r>
        <w:rPr>
          <w:b/>
        </w:rPr>
        <w:t>Harnessing AI for Attribute Discovery: A Seven-Step Approach</w:t>
      </w:r>
      <w:r/>
    </w:p>
    <w:p>
      <w:r/>
      <w:r>
        <w:t>Businesses can revolutionise their attribute discovery processes by implementing a structured, AI-powered approach involving AI coordinators and specialised agents. This advanced methodology enhances the efficiency and accuracy of identifying product features, consumer preferences, and market trends, providing a competitive edge. Here’s a detailed look at this seven-step process:</w:t>
      </w:r>
      <w:r/>
    </w:p>
    <w:p>
      <w:r/>
      <w:r>
        <w:t xml:space="preserve">1. </w:t>
      </w:r>
      <w:r>
        <w:rPr>
          <w:b/>
        </w:rPr>
        <w:t>Intelligent AI Coordinator Implementation</w:t>
      </w:r>
      <w:r>
        <w:t>: An AI coordinator serves as the central orchestrator, managing task distribution, resource allocation, and workflow optimisation. It ensures seamless integration of various analytical components, maximising the effectiveness of attribute identification and trend analysis across large datasets.</w:t>
      </w:r>
      <w:r/>
    </w:p>
    <w:p>
      <w:r/>
      <w:r>
        <w:t xml:space="preserve">2. </w:t>
      </w:r>
      <w:r>
        <w:rPr>
          <w:b/>
        </w:rPr>
        <w:t>Specialised AI Agents for Targeted Analysis</w:t>
      </w:r>
      <w:r>
        <w:t>: Implement a network of specialised AI agents designed for specific aspects of attribute discovery. Tasks include data pre-processing and cleaning, feature extraction, sentiment analysis, and contextual interpretation. This parallel processing approach enhances the depth and breadth of attribute discovery.</w:t>
      </w:r>
      <w:r/>
    </w:p>
    <w:p>
      <w:r/>
      <w:r>
        <w:t xml:space="preserve">3. </w:t>
      </w:r>
      <w:r>
        <w:rPr>
          <w:b/>
        </w:rPr>
        <w:t>Advanced Natural Language Processing (ANLP) with Transfer Learning</w:t>
      </w:r>
      <w:r>
        <w:t>: Utilise state-of-the-art language models within AI agents for deep textual analysis. Transfer learning techniques allow pre-trained models to be applied to specific tasks, capturing subtle consumer trends and preferences from complex textual data.</w:t>
      </w:r>
      <w:r/>
    </w:p>
    <w:p>
      <w:r/>
      <w:r>
        <w:t xml:space="preserve">4. </w:t>
      </w:r>
      <w:r>
        <w:rPr>
          <w:b/>
        </w:rPr>
        <w:t>Dynamic Token Management and Adaptive Chunking</w:t>
      </w:r>
      <w:r>
        <w:t>: Sophisticated chunking mechanisms within AI agents handle large text volumes while maintaining context and coherence. This ensures efficient processing and accurate attribute identification.</w:t>
      </w:r>
      <w:r/>
    </w:p>
    <w:p>
      <w:r/>
      <w:r>
        <w:t xml:space="preserve">5. </w:t>
      </w:r>
      <w:r>
        <w:rPr>
          <w:b/>
        </w:rPr>
        <w:t>Multi-dimensional Statistical Analysis</w:t>
      </w:r>
      <w:r>
        <w:t>: Implement various statistical methods to identify themes and patterns. Techniques include frequency distribution analysis, text vectorisation, and correlation analysis, providing a comprehensive understanding of attribute trends.</w:t>
      </w:r>
      <w:r/>
    </w:p>
    <w:p>
      <w:r/>
      <w:r>
        <w:t xml:space="preserve">6. </w:t>
      </w:r>
      <w:r>
        <w:rPr>
          <w:b/>
        </w:rPr>
        <w:t>Unsupervised Machine Learning for Pattern Discovery</w:t>
      </w:r>
      <w:r>
        <w:t>: Clustering algorithms group similar attributes and themes, revealing latent structures within the text corpus and identifying patterns without predefined categories, leading to novel insights.</w:t>
      </w:r>
      <w:r/>
    </w:p>
    <w:p>
      <w:r/>
      <w:r>
        <w:t xml:space="preserve">7. </w:t>
      </w:r>
      <w:r>
        <w:rPr>
          <w:b/>
        </w:rPr>
        <w:t>Scalable Architecture with Robust Error Handling</w:t>
      </w:r>
      <w:r>
        <w:t>: Develop a scalable framework supporting the AI coordinator and multiple AI agents. Comprehensive error handling and adaptive processing ensure reliable operation across diverse scenarios, ready to adapt to larger datasets and new analysis types.</w:t>
      </w:r>
      <w:r/>
    </w:p>
    <w:p>
      <w:r/>
      <w:r>
        <w:rPr>
          <w:b/>
        </w:rPr>
        <w:t>Case Study: Uncovering User Preferences in Construction Toys</w:t>
      </w:r>
      <w:r/>
    </w:p>
    <w:p>
      <w:r/>
      <w:r>
        <w:t>In July 2024, a project analysed 3,817 social media posts to uncover consumer desires in the construction toy industry, a data-driven initiative that exemplifies user-driven innovation. Utilising advanced AI-driven text analysis, the project revealed several key themes and clusters, informing targeted product development.</w:t>
      </w:r>
      <w:r/>
    </w:p>
    <w:p>
      <w:r/>
      <w:r>
        <w:t>Key insights included:</w:t>
      </w:r>
      <w:r/>
      <w:r/>
    </w:p>
    <w:p>
      <w:pPr>
        <w:pStyle w:val="ListBullet"/>
        <w:spacing w:line="240" w:lineRule="auto"/>
        <w:ind w:left="720"/>
      </w:pPr>
      <w:r/>
      <w:r>
        <w:rPr>
          <w:b/>
        </w:rPr>
        <w:t>Customisation and Creativity</w:t>
      </w:r>
      <w:r>
        <w:t>: A strong desire for more flexible building experiences with enhanced customisation options and better compatibility across different sets and brands.</w:t>
      </w:r>
      <w:r/>
    </w:p>
    <w:p>
      <w:pPr>
        <w:pStyle w:val="ListBullet"/>
        <w:spacing w:line="240" w:lineRule="auto"/>
        <w:ind w:left="720"/>
      </w:pPr>
      <w:r/>
      <w:r>
        <w:rPr>
          <w:b/>
        </w:rPr>
        <w:t>Educational and Thematic Content</w:t>
      </w:r>
      <w:r>
        <w:t>: High interest in sets offering educational value and exploring diverse themes.</w:t>
      </w:r>
      <w:r/>
    </w:p>
    <w:p>
      <w:pPr>
        <w:pStyle w:val="ListBullet"/>
        <w:spacing w:line="240" w:lineRule="auto"/>
        <w:ind w:left="720"/>
      </w:pPr>
      <w:r/>
      <w:r>
        <w:rPr>
          <w:b/>
        </w:rPr>
        <w:t>Quality and Durability</w:t>
      </w:r>
      <w:r>
        <w:t>: Emphasis on durable, high-quality pieces.</w:t>
      </w:r>
      <w:r/>
    </w:p>
    <w:p>
      <w:pPr>
        <w:pStyle w:val="ListBullet"/>
        <w:spacing w:line="240" w:lineRule="auto"/>
        <w:ind w:left="720"/>
      </w:pPr>
      <w:r/>
      <w:r>
        <w:rPr>
          <w:b/>
        </w:rPr>
        <w:t>Accessibility and Inclusivity</w:t>
      </w:r>
      <w:r>
        <w:t>: Demand for affordable sets and representation of a broader range of cultures.</w:t>
      </w:r>
      <w:r/>
    </w:p>
    <w:p>
      <w:pPr>
        <w:pStyle w:val="ListBullet"/>
        <w:spacing w:line="240" w:lineRule="auto"/>
        <w:ind w:left="720"/>
      </w:pPr>
      <w:r/>
      <w:r>
        <w:rPr>
          <w:b/>
        </w:rPr>
        <w:t>Sustainability</w:t>
      </w:r>
      <w:r>
        <w:t>: A growing preference for eco-friendly materials and practices.</w:t>
      </w:r>
      <w:r/>
    </w:p>
    <w:p>
      <w:pPr>
        <w:pStyle w:val="ListBullet"/>
        <w:spacing w:line="240" w:lineRule="auto"/>
        <w:ind w:left="720"/>
      </w:pPr>
      <w:r/>
      <w:r>
        <w:rPr>
          <w:b/>
        </w:rPr>
        <w:t>Technological Integration</w:t>
      </w:r>
      <w:r>
        <w:t>: Interest in integrating modern technology with construction toys.</w:t>
      </w:r>
      <w:r/>
    </w:p>
    <w:p>
      <w:pPr>
        <w:pStyle w:val="ListBullet"/>
        <w:spacing w:line="240" w:lineRule="auto"/>
        <w:ind w:left="720"/>
      </w:pPr>
      <w:r/>
      <w:r>
        <w:rPr>
          <w:b/>
        </w:rPr>
        <w:t>User Experience Enhancements</w:t>
      </w:r>
      <w:r>
        <w:t>: Importance of detailed, high-quality instructions for complex builds.</w:t>
      </w:r>
      <w:r/>
      <w:r/>
    </w:p>
    <w:p>
      <w:r/>
      <w:r>
        <w:rPr>
          <w:b/>
        </w:rPr>
        <w:t>Fostering AI Competency in Startups</w:t>
      </w:r>
      <w:r/>
    </w:p>
    <w:p>
      <w:r/>
      <w:r>
        <w:t>In the realm of AI, startups are adopting innovative strategies to build competency among their team members. From weekly AI learn-and-share meetings to creating internal AI sandboxes, these practices foster continuous learning and innovative thinking. Key strategies include:</w:t>
      </w:r>
      <w:r/>
      <w:r/>
    </w:p>
    <w:p>
      <w:pPr>
        <w:pStyle w:val="ListBullet"/>
        <w:spacing w:line="240" w:lineRule="auto"/>
        <w:ind w:left="720"/>
      </w:pPr>
      <w:r/>
      <w:r>
        <w:rPr>
          <w:b/>
        </w:rPr>
        <w:t>Weekly Generative AI Games</w:t>
      </w:r>
      <w:r>
        <w:t>: Encourage team members to explore AI tools creatively.</w:t>
      </w:r>
      <w:r/>
    </w:p>
    <w:p>
      <w:pPr>
        <w:pStyle w:val="ListBullet"/>
        <w:spacing w:line="240" w:lineRule="auto"/>
        <w:ind w:left="720"/>
      </w:pPr>
      <w:r/>
      <w:r>
        <w:rPr>
          <w:b/>
        </w:rPr>
        <w:t>Centralised AI Knowledge Bases</w:t>
      </w:r>
      <w:r>
        <w:t>: Maintain comprehensive repositories of AI resources.</w:t>
      </w:r>
      <w:r/>
    </w:p>
    <w:p>
      <w:pPr>
        <w:pStyle w:val="ListBullet"/>
        <w:spacing w:line="240" w:lineRule="auto"/>
        <w:ind w:left="720"/>
      </w:pPr>
      <w:r/>
      <w:r>
        <w:rPr>
          <w:b/>
        </w:rPr>
        <w:t>Monthly AI Expert Sessions</w:t>
      </w:r>
      <w:r>
        <w:t>: Host expert-led sessions to deepen understanding.</w:t>
      </w:r>
      <w:r/>
    </w:p>
    <w:p>
      <w:pPr>
        <w:pStyle w:val="ListBullet"/>
        <w:spacing w:line="240" w:lineRule="auto"/>
        <w:ind w:left="720"/>
      </w:pPr>
      <w:r/>
      <w:r>
        <w:rPr>
          <w:b/>
        </w:rPr>
        <w:t>One-on-One AI Mentorship</w:t>
      </w:r>
      <w:r>
        <w:t>: Facilitate personalised learning through mentorship.</w:t>
      </w:r>
      <w:r/>
    </w:p>
    <w:p>
      <w:pPr>
        <w:pStyle w:val="ListBullet"/>
        <w:spacing w:line="240" w:lineRule="auto"/>
        <w:ind w:left="720"/>
      </w:pPr>
      <w:r/>
      <w:r>
        <w:rPr>
          <w:b/>
        </w:rPr>
        <w:t>Incentivising AI Exploration</w:t>
      </w:r>
      <w:r>
        <w:t>: Encourage curiosity by rewarding exploration.</w:t>
      </w:r>
      <w:r/>
    </w:p>
    <w:p>
      <w:pPr>
        <w:pStyle w:val="ListBullet"/>
        <w:spacing w:line="240" w:lineRule="auto"/>
        <w:ind w:left="720"/>
      </w:pPr>
      <w:r/>
      <w:r>
        <w:rPr>
          <w:b/>
        </w:rPr>
        <w:t>Curating AI Resource Libraries</w:t>
      </w:r>
      <w:r>
        <w:t>: Provide accessible learning materials.</w:t>
      </w:r>
      <w:r/>
    </w:p>
    <w:p>
      <w:pPr>
        <w:pStyle w:val="ListBullet"/>
        <w:spacing w:line="240" w:lineRule="auto"/>
        <w:ind w:left="720"/>
      </w:pPr>
      <w:r/>
      <w:r>
        <w:rPr>
          <w:b/>
        </w:rPr>
        <w:t>Conducting AI Learning Sprints</w:t>
      </w:r>
      <w:r>
        <w:t>: Engage in focused, hands-on AI learning periods.</w:t>
      </w:r>
      <w:r/>
      <w:r/>
    </w:p>
    <w:p>
      <w:r/>
      <w:r>
        <w:t>These efforts collectively enhance the team's AI fluency, fostering an environment of innovation and continuous improvement.</w:t>
      </w:r>
      <w:r/>
    </w:p>
    <w:p>
      <w:r/>
      <w:r>
        <w:rPr>
          <w:b/>
        </w:rPr>
        <w:t>Conclusion</w:t>
      </w:r>
      <w:r/>
    </w:p>
    <w:p>
      <w:r/>
      <w:r>
        <w:t>The integration of advanced LLMs into marketing strategies represents a major advancement in understanding and responding to consumer preferences. By adopting cutting-edge AI tools like Claude 3.5 Sonnet and GPT-4o, businesses can overcome traditional challenges in attribute discovery, gaining a deeper, more nuanced understanding of consumer sentiments. This technological shift positions brands to navigate the complexities of the modern marketplace effectively, delivering products and experiences that truly resonate with consumers.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https://noahwire.com</w:t>
        </w:r>
      </w:hyperlink>
      <w:r>
        <w:t xml:space="preserve"> - Provides an overview of Noah Wire Services, including their use of AI-driven news content generation, which is relevant to the discussion on advanced AI tools in marketing.</w:t>
      </w:r>
      <w:r/>
    </w:p>
    <w:p>
      <w:pPr>
        <w:pStyle w:val="ListBullet"/>
        <w:spacing w:line="240" w:lineRule="auto"/>
        <w:ind w:left="720"/>
      </w:pPr>
      <w:r/>
      <w:hyperlink r:id="rId11">
        <w:r>
          <w:rPr>
            <w:color w:val="0000EE"/>
            <w:u w:val="single"/>
          </w:rPr>
          <w:t>https://noahwire.com/terms/</w:t>
        </w:r>
      </w:hyperlink>
      <w:r>
        <w:t xml:space="preserve"> - Details the terms and conditions of using Noah Wire Services, including the use of AI technology and data handling, which aligns with the discussion on AI-powered attribute discovery.</w:t>
      </w:r>
      <w:r/>
    </w:p>
    <w:p>
      <w:pPr>
        <w:pStyle w:val="ListBullet"/>
        <w:spacing w:line="240" w:lineRule="auto"/>
        <w:ind w:left="720"/>
      </w:pPr>
      <w:r/>
      <w:hyperlink r:id="rId12">
        <w:r>
          <w:rPr>
            <w:color w:val="0000EE"/>
            <w:u w:val="single"/>
          </w:rPr>
          <w:t>https://noahwire.com/privacy-policy/</w:t>
        </w:r>
      </w:hyperlink>
      <w:r>
        <w:t xml:space="preserve"> - Outlines the privacy policy of Noah Wire Services, highlighting data collection and processing, relevant to the broader context of AI-driven data analysis.</w:t>
      </w:r>
      <w:r/>
    </w:p>
    <w:p>
      <w:pPr>
        <w:pStyle w:val="ListBullet"/>
        <w:spacing w:line="240" w:lineRule="auto"/>
        <w:ind w:left="720"/>
      </w:pPr>
      <w:r/>
      <w:hyperlink r:id="rId13">
        <w:r>
          <w:rPr>
            <w:color w:val="0000EE"/>
            <w:u w:val="single"/>
          </w:rPr>
          <w:t>https://www.scamadviser.com/check-website/noahwire.com</w:t>
        </w:r>
      </w:hyperlink>
      <w:r>
        <w:t xml:space="preserve"> - Provides a trust score and review of noahwire.com, indicating its legitimacy and use of advanced technologies like SSL certificates and Cloudflare, which supports the credibility of AI-driven services.</w:t>
      </w:r>
      <w:r/>
    </w:p>
    <w:p>
      <w:pPr>
        <w:pStyle w:val="ListBullet"/>
        <w:spacing w:line="240" w:lineRule="auto"/>
        <w:ind w:left="720"/>
      </w:pPr>
      <w:r/>
      <w:hyperlink r:id="rId10">
        <w:r>
          <w:rPr>
            <w:color w:val="0000EE"/>
            <w:u w:val="single"/>
          </w:rPr>
          <w:t>https://noahwire.com</w:t>
        </w:r>
      </w:hyperlink>
      <w:r>
        <w:t xml:space="preserve"> - Explains how Noah Wire Services uses complex proprietary trending and search software to process and index large volumes of news data, similar to the advanced natural language processing discussed in the article.</w:t>
      </w:r>
      <w:r/>
    </w:p>
    <w:p>
      <w:pPr>
        <w:pStyle w:val="ListBullet"/>
        <w:spacing w:line="240" w:lineRule="auto"/>
        <w:ind w:left="720"/>
      </w:pPr>
      <w:r/>
      <w:hyperlink r:id="rId11">
        <w:r>
          <w:rPr>
            <w:color w:val="0000EE"/>
            <w:u w:val="single"/>
          </w:rPr>
          <w:t>https://noahwire.com/terms/</w:t>
        </w:r>
      </w:hyperlink>
      <w:r>
        <w:t xml:space="preserve"> - Mentions the use of AI technology provided by Worldwide AI Media Ltd, which is crucial for understanding the role of AI in attribute discovery and trend analysis.</w:t>
      </w:r>
      <w:r/>
    </w:p>
    <w:p>
      <w:pPr>
        <w:pStyle w:val="ListBullet"/>
        <w:spacing w:line="240" w:lineRule="auto"/>
        <w:ind w:left="720"/>
      </w:pPr>
      <w:r/>
      <w:hyperlink r:id="rId12">
        <w:r>
          <w:rPr>
            <w:color w:val="0000EE"/>
            <w:u w:val="single"/>
          </w:rPr>
          <w:t>https://noahwire.com/privacy-policy/</w:t>
        </w:r>
      </w:hyperlink>
      <w:r>
        <w:t xml:space="preserve"> - Discusses data handling and privacy, which is important when considering the ethical and legal aspects of using AI for consumer insight analysis.</w:t>
      </w:r>
      <w:r/>
    </w:p>
    <w:p>
      <w:pPr>
        <w:pStyle w:val="ListBullet"/>
        <w:spacing w:line="240" w:lineRule="auto"/>
        <w:ind w:left="720"/>
      </w:pPr>
      <w:r/>
      <w:hyperlink r:id="rId13">
        <w:r>
          <w:rPr>
            <w:color w:val="0000EE"/>
            <w:u w:val="single"/>
          </w:rPr>
          <w:t>https://www.scamadviser.com/check-website/noahwire.com</w:t>
        </w:r>
      </w:hyperlink>
      <w:r>
        <w:t xml:space="preserve"> - Highlights the use of advanced security measures like SSL certificates and Cloudflare, indicating a robust technological infrastructure, similar to what is required for scalable AI architectures.</w:t>
      </w:r>
      <w:r/>
    </w:p>
    <w:p>
      <w:pPr>
        <w:pStyle w:val="ListBullet"/>
        <w:spacing w:line="240" w:lineRule="auto"/>
        <w:ind w:left="720"/>
      </w:pPr>
      <w:r/>
      <w:hyperlink r:id="rId10">
        <w:r>
          <w:rPr>
            <w:color w:val="0000EE"/>
            <w:u w:val="single"/>
          </w:rPr>
          <w:t>https://noahwire.com</w:t>
        </w:r>
      </w:hyperlink>
      <w:r>
        <w:t xml:space="preserve"> - Describes how Noah Wire Services integrates news content seamlessly into various platforms, which parallels the discussion on integrating AI tools into marketing strategies.</w:t>
      </w:r>
      <w:r/>
    </w:p>
    <w:p>
      <w:pPr>
        <w:pStyle w:val="ListBullet"/>
        <w:spacing w:line="240" w:lineRule="auto"/>
        <w:ind w:left="720"/>
      </w:pPr>
      <w:r/>
      <w:hyperlink r:id="rId11">
        <w:r>
          <w:rPr>
            <w:color w:val="0000EE"/>
            <w:u w:val="single"/>
          </w:rPr>
          <w:t>https://noahwire.com/terms/</w:t>
        </w:r>
      </w:hyperlink>
      <w:r>
        <w:t xml:space="preserve"> - Details the intellectual property rights and licensing agreements related to AI-driven content, relevant to the legal and ethical considerations of using AI in marketing.</w:t>
      </w:r>
      <w:r/>
    </w:p>
    <w:p>
      <w:pPr>
        <w:pStyle w:val="ListBullet"/>
        <w:spacing w:line="240" w:lineRule="auto"/>
        <w:ind w:left="720"/>
      </w:pPr>
      <w:r/>
      <w:hyperlink r:id="rId12">
        <w:r>
          <w:rPr>
            <w:color w:val="0000EE"/>
            <w:u w:val="single"/>
          </w:rPr>
          <w:t>https://noahwire.com/privacy-policy/</w:t>
        </w:r>
      </w:hyperlink>
      <w:r>
        <w:t xml:space="preserve"> - Explains how user data is processed and protected, which is crucial when implementing AI tools that handle large amounts of consumer data.</w:t>
      </w:r>
      <w:r/>
    </w:p>
    <w:p>
      <w:pPr>
        <w:pStyle w:val="ListBullet"/>
        <w:spacing w:line="240" w:lineRule="auto"/>
        <w:ind w:left="720"/>
      </w:pPr>
      <w:r/>
      <w:hyperlink r:id="rId14">
        <w:r>
          <w:rPr>
            <w:color w:val="0000EE"/>
            <w:u w:val="single"/>
          </w:rPr>
          <w:t>https://www.marketing-interactive.com/consumer-insights-ai-revolutionises-attribute-discovery</w:t>
        </w:r>
      </w:hyperlink>
      <w:r>
        <w:t xml:space="preserve"> - Please view link - unable to able to access data</w:t>
      </w:r>
      <w:r/>
    </w:p>
    <w:p>
      <w:pPr>
        <w:pStyle w:val="ListBullet"/>
        <w:spacing w:line="240" w:lineRule="auto"/>
        <w:ind w:left="720"/>
      </w:pPr>
      <w:r/>
      <w:hyperlink r:id="rId15">
        <w:r>
          <w:rPr>
            <w:color w:val="0000EE"/>
            <w:u w:val="single"/>
          </w:rPr>
          <w:t>https://techbullion.com/how-do-startups-build-ai-competency-among-team-members/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ahwire.com" TargetMode="External"/><Relationship Id="rId11" Type="http://schemas.openxmlformats.org/officeDocument/2006/relationships/hyperlink" Target="https://noahwire.com/terms/" TargetMode="External"/><Relationship Id="rId12" Type="http://schemas.openxmlformats.org/officeDocument/2006/relationships/hyperlink" Target="https://noahwire.com/privacy-policy/" TargetMode="External"/><Relationship Id="rId13" Type="http://schemas.openxmlformats.org/officeDocument/2006/relationships/hyperlink" Target="https://www.scamadviser.com/check-website/noahwire.com" TargetMode="External"/><Relationship Id="rId14" Type="http://schemas.openxmlformats.org/officeDocument/2006/relationships/hyperlink" Target="https://www.marketing-interactive.com/consumer-insights-ai-revolutionises-attribute-discovery" TargetMode="External"/><Relationship Id="rId15" Type="http://schemas.openxmlformats.org/officeDocument/2006/relationships/hyperlink" Target="https://techbullion.com/how-do-startups-build-ai-competency-among-team-me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