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challenges in the Asia-Pacific region highlight readiness gaps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Comprehensive Report on Artificial Intelligence Adoption Challenges in Asia-Pacific</w:t>
      </w:r>
      <w:r/>
    </w:p>
    <w:p>
      <w:pPr>
        <w:pStyle w:val="Heading2"/>
      </w:pPr>
      <w:r>
        <w:t>Abstract/Summary</w:t>
      </w:r>
      <w:r/>
    </w:p>
    <w:p>
      <w:r/>
      <w:r>
        <w:t>The rapid acceleration towards artificial intelligence (AI) adoption among organisations in the Asia-Pacific region is happening amid significant challenges regarding infrastructure, data quality, and implementation strategies. According to Cisco's 2024 AI Readiness Index, only a small percentage of companies feel adequately prepared to deploy AI technologies despite an urgent push from leadership. With investments in AI increasing, companies are hoping for operational efficiencies, yet many have seen little return on investment, highlighting a disconnect in AI readiness and actual implementation within the corporate landscape.</w:t>
      </w:r>
      <w:r/>
    </w:p>
    <w:p>
      <w:pPr>
        <w:pStyle w:val="Heading2"/>
      </w:pPr>
      <w:r>
        <w:t>Introduction</w:t>
      </w:r>
      <w:r/>
    </w:p>
    <w:p>
      <w:r/>
      <w:r>
        <w:t>The integration of artificial intelligence into organisations has become a focal point for business leaders in Asia-Pacific. However, there is growing acknowledgment that many companies are struggling to deploy AI successfully. The continual debates surrounding data governance, infrastructure adequacy, and effective implementation strategies frame the context of this situation. Leaders across the region are encouraged to reassess their AI strategies as they seek to achieve greater efficacy from their technological investments. The ongoing AI adoption phenomenon holds significant relevance for stakeholders, including business leaders, IT professionals, and policymakers, as they navigate the evolving landscape of technology implementation.</w:t>
      </w:r>
      <w:r/>
    </w:p>
    <w:p>
      <w:pPr>
        <w:pStyle w:val="Heading2"/>
      </w:pPr>
      <w:r>
        <w:t>Content Overview</w:t>
      </w:r>
      <w:r/>
    </w:p>
    <w:p>
      <w:pPr>
        <w:pStyle w:val="Heading3"/>
      </w:pPr>
      <w:r>
        <w:t>Key Facts and Figures</w:t>
      </w:r>
      <w:r/>
      <w:r/>
    </w:p>
    <w:p>
      <w:pPr>
        <w:pStyle w:val="ListBullet"/>
        <w:spacing w:line="240" w:lineRule="auto"/>
        <w:ind w:left="720"/>
      </w:pPr>
      <w:r/>
      <w:r>
        <w:rPr>
          <w:b/>
        </w:rPr>
        <w:t>23%</w:t>
      </w:r>
      <w:r>
        <w:t xml:space="preserve"> of organisations have the necessary GPUs for AI demands.</w:t>
      </w:r>
      <w:r/>
    </w:p>
    <w:p>
      <w:pPr>
        <w:pStyle w:val="ListBullet"/>
        <w:spacing w:line="240" w:lineRule="auto"/>
        <w:ind w:left="720"/>
      </w:pPr>
      <w:r/>
      <w:r>
        <w:rPr>
          <w:b/>
        </w:rPr>
        <w:t>30%</w:t>
      </w:r>
      <w:r>
        <w:t xml:space="preserve"> can ensure data security with end-to-end encryption and continuous monitoring.</w:t>
      </w:r>
      <w:r/>
    </w:p>
    <w:p>
      <w:pPr>
        <w:pStyle w:val="ListBullet"/>
        <w:spacing w:line="240" w:lineRule="auto"/>
        <w:ind w:left="720"/>
      </w:pPr>
      <w:r/>
      <w:r>
        <w:t xml:space="preserve">Only </w:t>
      </w:r>
      <w:r>
        <w:rPr>
          <w:b/>
        </w:rPr>
        <w:t>15%</w:t>
      </w:r>
      <w:r>
        <w:t xml:space="preserve"> are fully prepared to implement AI technologies.</w:t>
      </w:r>
      <w:r/>
    </w:p>
    <w:p>
      <w:pPr>
        <w:pStyle w:val="ListBullet"/>
        <w:spacing w:line="240" w:lineRule="auto"/>
        <w:ind w:left="720"/>
      </w:pPr>
      <w:r/>
      <w:r>
        <w:rPr>
          <w:b/>
        </w:rPr>
        <w:t>98%</w:t>
      </w:r>
      <w:r>
        <w:t xml:space="preserve"> of respondents report an increased urgency for AI deployment in the past year.</w:t>
      </w:r>
      <w:r/>
    </w:p>
    <w:p>
      <w:pPr>
        <w:pStyle w:val="ListBullet"/>
        <w:spacing w:line="240" w:lineRule="auto"/>
        <w:ind w:left="720"/>
      </w:pPr>
      <w:r/>
      <w:r>
        <w:rPr>
          <w:b/>
        </w:rPr>
        <w:t>49%</w:t>
      </w:r>
      <w:r>
        <w:t xml:space="preserve"> attribute this pressure to their CEO or leadership teams.</w:t>
      </w:r>
      <w:r/>
    </w:p>
    <w:p>
      <w:pPr>
        <w:pStyle w:val="ListBullet"/>
        <w:spacing w:line="240" w:lineRule="auto"/>
        <w:ind w:left="720"/>
      </w:pPr>
      <w:r/>
      <w:r>
        <w:rPr>
          <w:b/>
        </w:rPr>
        <w:t>50%</w:t>
      </w:r>
      <w:r>
        <w:t xml:space="preserve"> plan to allocate 10-30% of their IT budget on AI initiatives.</w:t>
      </w:r>
      <w:r/>
    </w:p>
    <w:p>
      <w:pPr>
        <w:pStyle w:val="ListBullet"/>
        <w:spacing w:line="240" w:lineRule="auto"/>
        <w:ind w:left="720"/>
      </w:pPr>
      <w:r/>
      <w:r>
        <w:t xml:space="preserve">More than </w:t>
      </w:r>
      <w:r>
        <w:rPr>
          <w:b/>
        </w:rPr>
        <w:t>40%</w:t>
      </w:r>
      <w:r>
        <w:t xml:space="preserve"> of organisations have reported no significant returns on their AI investments.</w:t>
      </w:r>
      <w:r/>
      <w:r/>
    </w:p>
    <w:p>
      <w:pPr>
        <w:pStyle w:val="Heading3"/>
      </w:pPr>
      <w:r>
        <w:t>Chronology of Events</w:t>
      </w:r>
      <w:r/>
      <w:r/>
    </w:p>
    <w:p>
      <w:pPr>
        <w:pStyle w:val="ListNumber"/>
        <w:numPr>
          <w:ilvl w:val="0"/>
          <w:numId w:val="14"/>
        </w:numPr>
        <w:spacing w:line="240" w:lineRule="auto"/>
        <w:ind w:left="720"/>
      </w:pPr>
      <w:r/>
      <w:r>
        <w:rPr>
          <w:b/>
        </w:rPr>
        <w:t>Survey Launch</w:t>
      </w:r>
      <w:r>
        <w:t>: Cisco conducts the 2024 AI Readiness Index among 3,600 senior business leaders across 14 Asia-Pacific markets.</w:t>
      </w:r>
      <w:r/>
    </w:p>
    <w:p>
      <w:pPr>
        <w:pStyle w:val="ListNumber"/>
        <w:spacing w:line="240" w:lineRule="auto"/>
        <w:ind w:left="720"/>
      </w:pPr>
      <w:r/>
      <w:r>
        <w:rPr>
          <w:b/>
        </w:rPr>
        <w:t>Findings Announced</w:t>
      </w:r>
      <w:r>
        <w:t>: Results reveal a readiness gap and ongoing struggles with AI implementation.</w:t>
      </w:r>
      <w:r/>
    </w:p>
    <w:p>
      <w:pPr>
        <w:pStyle w:val="ListNumber"/>
        <w:spacing w:line="240" w:lineRule="auto"/>
        <w:ind w:left="720"/>
      </w:pPr>
      <w:r/>
      <w:r>
        <w:rPr>
          <w:b/>
        </w:rPr>
        <w:t>Growing Pressure</w:t>
      </w:r>
      <w:r>
        <w:t>: Leaders across the region express urgency surrounding AI adoption driven by leadership and management.</w:t>
      </w:r>
      <w:r/>
    </w:p>
    <w:p>
      <w:pPr>
        <w:pStyle w:val="ListNumber"/>
        <w:spacing w:line="240" w:lineRule="auto"/>
        <w:ind w:left="720"/>
      </w:pPr>
      <w:r/>
      <w:r>
        <w:rPr>
          <w:b/>
        </w:rPr>
        <w:t>Investment Decisions</w:t>
      </w:r>
      <w:r>
        <w:t>: Companies begin allocating significant portions of their IT budgets to AI, while struggling with infrastructure capabilities.</w:t>
      </w:r>
      <w:r/>
    </w:p>
    <w:p>
      <w:pPr>
        <w:pStyle w:val="ListNumber"/>
        <w:spacing w:line="240" w:lineRule="auto"/>
        <w:ind w:left="720"/>
      </w:pPr>
      <w:r/>
      <w:r>
        <w:rPr>
          <w:b/>
        </w:rPr>
        <w:t>Emerging Predictions</w:t>
      </w:r>
      <w:r>
        <w:t>: IDC releases projections indicating increased expectations for generative AI success in the coming years.</w:t>
      </w:r>
      <w:r/>
      <w:r/>
    </w:p>
    <w:p>
      <w:pPr>
        <w:pStyle w:val="Heading3"/>
      </w:pPr>
      <w:r>
        <w:t>Main Participants</w:t>
      </w:r>
      <w:r/>
      <w:r/>
    </w:p>
    <w:p>
      <w:pPr>
        <w:pStyle w:val="ListBullet"/>
        <w:spacing w:line="240" w:lineRule="auto"/>
        <w:ind w:left="720"/>
      </w:pPr>
      <w:r/>
      <w:r>
        <w:rPr>
          <w:b/>
        </w:rPr>
        <w:t>Cisco</w:t>
      </w:r>
      <w:r>
        <w:t>: Instrumental in conducting the AI Readiness Index and providing insights on readiness and deployment strategies.</w:t>
      </w:r>
      <w:r/>
    </w:p>
    <w:p>
      <w:pPr>
        <w:pStyle w:val="ListBullet"/>
        <w:spacing w:line="240" w:lineRule="auto"/>
        <w:ind w:left="720"/>
      </w:pPr>
      <w:r/>
      <w:r>
        <w:rPr>
          <w:b/>
        </w:rPr>
        <w:t>IDC</w:t>
      </w:r>
      <w:r>
        <w:t>: Research firm providing forecasts regarding future AI investment and operational expectations.</w:t>
      </w:r>
      <w:r/>
    </w:p>
    <w:p>
      <w:pPr>
        <w:pStyle w:val="ListBullet"/>
        <w:spacing w:line="240" w:lineRule="auto"/>
        <w:ind w:left="720"/>
      </w:pPr>
      <w:r/>
      <w:r>
        <w:rPr>
          <w:b/>
        </w:rPr>
        <w:t>Senior Business Leaders</w:t>
      </w:r>
      <w:r>
        <w:t>: Respondents who contributed to the survey, including CEOs, middle management, and board directors.</w:t>
      </w:r>
      <w:r/>
      <w:r/>
    </w:p>
    <w:p>
      <w:pPr>
        <w:pStyle w:val="Heading2"/>
      </w:pPr>
      <w:r>
        <w:t>Sentiment Analysis</w:t>
      </w:r>
      <w:r/>
    </w:p>
    <w:p>
      <w:pPr>
        <w:pStyle w:val="Heading3"/>
      </w:pPr>
      <w:r>
        <w:t>Public Opinion</w:t>
      </w:r>
      <w:r/>
    </w:p>
    <w:p>
      <w:r/>
      <w:r>
        <w:t>The general sentiment among business leaders reflects frustration mixed with urgency. While there is a strong desire to adopt AI, many express disappointment in the slow return on investment and the challenges faced during implementation. Those who perceive these difficulties are increasingly advocating for more robust infrastructural support and clearer strategic frameworks.</w:t>
      </w:r>
      <w:r/>
    </w:p>
    <w:p>
      <w:pPr>
        <w:pStyle w:val="Heading3"/>
      </w:pPr>
      <w:r>
        <w:t>Media Tone</w:t>
      </w:r>
      <w:r/>
    </w:p>
    <w:p>
      <w:r/>
      <w:r>
        <w:t>Media coverage of the AI adoption challenges is largely analytical, with a focus on the gap between investment and readiness. Outlets express concern over organisational preparedness and the realisation of AI's potential. The tone often emphasises the need for more strategic alignment and robust governance frameworks to facilitate successful deployments.</w:t>
      </w:r>
      <w:r/>
    </w:p>
    <w:p>
      <w:pPr>
        <w:pStyle w:val="Heading3"/>
      </w:pPr>
      <w:r>
        <w:t>Social Media Trends</w:t>
      </w:r>
      <w:r/>
    </w:p>
    <w:p>
      <w:r/>
      <w:r>
        <w:t>Discussions on platforms like Twitter emphasise the call for data quality improvements and effective management strategies in AI initiatives. Users express their opinions on the degree of preparedness within companies and share insights on successful and failed implementations, contributing to a dialogue around best practices and key lessons learned.</w:t>
      </w:r>
      <w:r/>
    </w:p>
    <w:p>
      <w:pPr>
        <w:pStyle w:val="Heading2"/>
      </w:pPr>
      <w:r>
        <w:t>In-Depth Details</w:t>
      </w:r>
      <w:r/>
    </w:p>
    <w:p>
      <w:pPr>
        <w:pStyle w:val="Heading3"/>
      </w:pPr>
      <w:r>
        <w:t>Section 1: Infrastructure Challenges</w:t>
      </w:r>
      <w:r/>
    </w:p>
    <w:p>
      <w:r/>
      <w:r>
        <w:t>A major aspect hindering AI success in the region is inadequate technological infrastructure. Many organisations lack the necessary GPUs and systems to handle increasing AI demands. As the AI landscape evolves, these infrastructure gaps must be addressed to facilitate seamless AI integration into core business functions.</w:t>
      </w:r>
      <w:r/>
    </w:p>
    <w:p>
      <w:pPr>
        <w:pStyle w:val="Heading3"/>
      </w:pPr>
      <w:r>
        <w:t>Section 2: Data Quality and Governance</w:t>
      </w:r>
      <w:r/>
    </w:p>
    <w:p>
      <w:r/>
      <w:r>
        <w:t>Data quality remains a crucial obstacle, as poor-quality data directly affects the success of AI implementations. Proficient data governance policies must be established to ensure that the data fed into AI models is accurate, reliable, and aligned with business objectives. This improvement is essential for achieving trustworthy results from AI technologies.</w:t>
      </w:r>
      <w:r/>
    </w:p>
    <w:p>
      <w:pPr>
        <w:pStyle w:val="Heading3"/>
      </w:pPr>
      <w:r>
        <w:t>Section 3: Strategy Alignment</w:t>
      </w:r>
      <w:r/>
    </w:p>
    <w:p>
      <w:r/>
      <w:r>
        <w:t>Organisations must connect their AI ambitions with strategic readiness. A comprehensive approach to AI implementation that ties together technology, governance, and operational objectives is vital. The shift from pilot projects to full-scale AI integration calls for organisations to embed AI within their business strategies actively.</w:t>
      </w:r>
      <w:r/>
    </w:p>
    <w:p>
      <w:pPr>
        <w:pStyle w:val="Heading2"/>
      </w:pPr>
      <w:r>
        <w:t>Potential Implications</w:t>
      </w:r>
      <w:r/>
    </w:p>
    <w:p>
      <w:r/>
      <w:r>
        <w:t>The ongoing challenges and trends in AI adoption in the Asia-Pacific region indicate significant short-term and long-term consequences. Short-term, organisations that fail to improve their infrastructure and data quality face potential losses in competitive advantage and operational efficiency. Long-term, the successful integration of AI could drive substantial economic growth across the region, with forecasts predicting an economic impact of $1.6 trillion by the end of 2027. As businesses look ahead, the emphasis on structured, strategic approaches towards AI and robust data management frameworks will likely shape the future landscape of AI utilisation and economic development.</w:t>
      </w:r>
      <w:r/>
    </w:p>
    <w:p>
      <w:pPr>
        <w:pStyle w:val="Heading2"/>
      </w:pPr>
      <w:r>
        <w:t>Bibliography</w:t>
      </w:r>
      <w:r/>
      <w:r/>
    </w:p>
    <w:p>
      <w:pPr>
        <w:pStyle w:val="ListNumber"/>
        <w:numPr>
          <w:ilvl w:val="0"/>
          <w:numId w:val="15"/>
        </w:numPr>
        <w:spacing w:line="240" w:lineRule="auto"/>
        <w:ind w:left="720"/>
      </w:pPr>
      <w:r/>
      <w:hyperlink r:id="rId9">
        <w:r>
          <w:rPr>
            <w:color w:val="0000EE"/>
            <w:u w:val="single"/>
          </w:rPr>
          <w:t>https://technode.global/2024/11/08/digital-realty-ai-adoption-accelerates-across-asia-pacific-strategic-data-management-remains-key/</w:t>
        </w:r>
      </w:hyperlink>
      <w:r>
        <w:t xml:space="preserve"> - Corroborates the challenges in AI adoption due to infrastructure hurdles, data quality, and the need for strategic data management in the Asia-Pacific region.</w:t>
      </w:r>
      <w:r/>
    </w:p>
    <w:p>
      <w:pPr>
        <w:pStyle w:val="ListNumber"/>
        <w:spacing w:line="240" w:lineRule="auto"/>
        <w:ind w:left="720"/>
      </w:pPr>
      <w:r/>
      <w:hyperlink r:id="rId10">
        <w:r>
          <w:rPr>
            <w:color w:val="0000EE"/>
            <w:u w:val="single"/>
          </w:rPr>
          <w:t>https://www.forrester.com/blogs/predictions-2025-apac/</w:t>
        </w:r>
      </w:hyperlink>
      <w:r>
        <w:t xml:space="preserve"> - Supports the predictions and challenges related to AI adoption in the Asia-Pacific region, including regulatory issues, data quality, and the need for localized AI solutions.</w:t>
      </w:r>
      <w:r/>
    </w:p>
    <w:p>
      <w:pPr>
        <w:pStyle w:val="ListNumber"/>
        <w:spacing w:line="240" w:lineRule="auto"/>
        <w:ind w:left="720"/>
      </w:pPr>
      <w:r/>
      <w:hyperlink r:id="rId11">
        <w:r>
          <w:rPr>
            <w:color w:val="0000EE"/>
            <w:u w:val="single"/>
          </w:rPr>
          <w:t>https://www.crnasia.com/news/2024/ai/ai-adoption-lag-could-leave-asian-financial-institutions-vulnerable</w:t>
        </w:r>
      </w:hyperlink>
      <w:r>
        <w:t xml:space="preserve"> - Highlights the challenges faced by financial institutions in the Asia-Pacific region, including legacy systems, data quality, and regulatory uncertainty hindering AI adoption.</w:t>
      </w:r>
      <w:r/>
    </w:p>
    <w:p>
      <w:pPr>
        <w:pStyle w:val="ListNumber"/>
        <w:spacing w:line="240" w:lineRule="auto"/>
        <w:ind w:left="720"/>
      </w:pPr>
      <w:r/>
      <w:hyperlink r:id="rId12">
        <w:r>
          <w:rPr>
            <w:color w:val="0000EE"/>
            <w:u w:val="single"/>
          </w:rPr>
          <w:t>https://www.mckinsey.com/capabilities/quantumblack/our-insights/the-state-of-ai</w:t>
        </w:r>
      </w:hyperlink>
      <w:r>
        <w:t xml:space="preserve"> - Provides insights into the risks and challenges associated with AI adoption, such as data management, model explainability, and cybersecurity, which are relevant to the Asia-Pacific region.</w:t>
      </w:r>
      <w:r/>
    </w:p>
    <w:p>
      <w:pPr>
        <w:pStyle w:val="ListNumber"/>
        <w:spacing w:line="240" w:lineRule="auto"/>
        <w:ind w:left="720"/>
      </w:pPr>
      <w:r/>
      <w:hyperlink r:id="rId13">
        <w:r>
          <w:rPr>
            <w:color w:val="0000EE"/>
            <w:u w:val="single"/>
          </w:rPr>
          <w:t>https://www.sas.com/en_sg/news/press-releases/2024/november/asean-data-and-ai-pulse-asia-pacific.html</w:t>
        </w:r>
      </w:hyperlink>
      <w:r>
        <w:t xml:space="preserve"> - Corroborates the varying levels of AI maturity in Southeast Asia, the lack of skilled personnel, and the challenges related to data quality and privacy.</w:t>
      </w:r>
      <w:r/>
    </w:p>
    <w:p>
      <w:pPr>
        <w:pStyle w:val="ListNumber"/>
        <w:spacing w:line="240" w:lineRule="auto"/>
        <w:ind w:left="720"/>
      </w:pPr>
      <w:r/>
      <w:hyperlink r:id="rId9">
        <w:r>
          <w:rPr>
            <w:color w:val="0000EE"/>
            <w:u w:val="single"/>
          </w:rPr>
          <w:t>https://technode.global/2024/11/08/digital-realty-ai-adoption-accelerates-across-asia-pacific-strategic-data-management-remains-key/</w:t>
        </w:r>
      </w:hyperlink>
      <w:r>
        <w:t xml:space="preserve"> - Supports the fact that only a small percentage of companies feel adequately prepared to deploy AI technologies, despite increasing investments.</w:t>
      </w:r>
      <w:r/>
    </w:p>
    <w:p>
      <w:pPr>
        <w:pStyle w:val="ListNumber"/>
        <w:spacing w:line="240" w:lineRule="auto"/>
        <w:ind w:left="720"/>
      </w:pPr>
      <w:r/>
      <w:hyperlink r:id="rId10">
        <w:r>
          <w:rPr>
            <w:color w:val="0000EE"/>
            <w:u w:val="single"/>
          </w:rPr>
          <w:t>https://www.forrester.com/blogs/predictions-2025-apac/</w:t>
        </w:r>
      </w:hyperlink>
      <w:r>
        <w:t xml:space="preserve"> - Highlights the urgency and pressure from leadership for AI deployment, as well as the allocation of significant IT budgets towards AI initiatives.</w:t>
      </w:r>
      <w:r/>
    </w:p>
    <w:p>
      <w:pPr>
        <w:pStyle w:val="ListNumber"/>
        <w:spacing w:line="240" w:lineRule="auto"/>
        <w:ind w:left="720"/>
      </w:pPr>
      <w:r/>
      <w:hyperlink r:id="rId11">
        <w:r>
          <w:rPr>
            <w:color w:val="0000EE"/>
            <w:u w:val="single"/>
          </w:rPr>
          <w:t>https://www.crnasia.com/news/2024/ai/ai-adoption-lag-could-leave-asian-financial-institutions-vulnerable</w:t>
        </w:r>
      </w:hyperlink>
      <w:r>
        <w:t xml:space="preserve"> - Corroborates the lack of significant returns on AI investments and the ongoing struggles with infrastructure and data quality.</w:t>
      </w:r>
      <w:r/>
    </w:p>
    <w:p>
      <w:pPr>
        <w:pStyle w:val="ListNumber"/>
        <w:spacing w:line="240" w:lineRule="auto"/>
        <w:ind w:left="720"/>
      </w:pPr>
      <w:r/>
      <w:hyperlink r:id="rId12">
        <w:r>
          <w:rPr>
            <w:color w:val="0000EE"/>
            <w:u w:val="single"/>
          </w:rPr>
          <w:t>https://www.mckinsey.com/capabilities/quantumblack/our-insights/the-state-of-ai</w:t>
        </w:r>
      </w:hyperlink>
      <w:r>
        <w:t xml:space="preserve"> - Supports the importance of data governance and the need for a comprehensive approach to AI implementation that ties together technology, governance, and operational objectives.</w:t>
      </w:r>
      <w:r/>
    </w:p>
    <w:p>
      <w:pPr>
        <w:pStyle w:val="ListNumber"/>
        <w:spacing w:line="240" w:lineRule="auto"/>
        <w:ind w:left="720"/>
      </w:pPr>
      <w:r/>
      <w:hyperlink r:id="rId13">
        <w:r>
          <w:rPr>
            <w:color w:val="0000EE"/>
            <w:u w:val="single"/>
          </w:rPr>
          <w:t>https://www.sas.com/en_sg/news/press-releases/2024/november/asean-data-and-ai-pulse-asia-pacific.html</w:t>
        </w:r>
      </w:hyperlink>
      <w:r>
        <w:t xml:space="preserve"> - Highlights the public sentiment and media tone regarding the challenges and the need for more robust infrastructural support and clearer strategic frameworks for AI adoption.</w:t>
      </w:r>
      <w:r/>
    </w:p>
    <w:p>
      <w:pPr>
        <w:pStyle w:val="ListNumber"/>
        <w:spacing w:line="240" w:lineRule="auto"/>
        <w:ind w:left="720"/>
      </w:pPr>
      <w:r/>
      <w:hyperlink r:id="rId9">
        <w:r>
          <w:rPr>
            <w:color w:val="0000EE"/>
            <w:u w:val="single"/>
          </w:rPr>
          <w:t>https://technode.global/2024/11/08/digital-realty-ai-adoption-accelerates-across-asia-pacific-strategic-data-management-remains-key/</w:t>
        </w:r>
      </w:hyperlink>
      <w:r>
        <w:t xml:space="preserve"> - Corroborates the potential long-term implications of successful AI integration, including economic growth and the emphasis on structured, strategic approaches towards AI.</w:t>
      </w:r>
      <w:r/>
    </w:p>
    <w:p>
      <w:pPr>
        <w:pStyle w:val="ListNumber"/>
        <w:spacing w:line="240" w:lineRule="auto"/>
        <w:ind w:left="720"/>
      </w:pPr>
      <w:r/>
      <w:hyperlink r:id="rId14">
        <w:r>
          <w:rPr>
            <w:color w:val="0000EE"/>
            <w:u w:val="single"/>
          </w:rPr>
          <w:t>https://www.zdnet.com/article/organizations-feel-pressure-to-accelerate-ai-plans-but-the-returns-arent-meeting-expectations/</w:t>
        </w:r>
      </w:hyperlink>
      <w:r>
        <w:t xml:space="preserve"> - Please view link - unable to able to access data</w:t>
      </w:r>
      <w:r/>
    </w:p>
    <w:p>
      <w:pPr>
        <w:pStyle w:val="ListNumber"/>
        <w:spacing w:line="240" w:lineRule="auto"/>
        <w:ind w:left="720"/>
      </w:pPr>
      <w:r/>
      <w:hyperlink r:id="rId15">
        <w:r>
          <w:rPr>
            <w:color w:val="0000EE"/>
            <w:u w:val="single"/>
          </w:rPr>
          <w:t>https://www.techradar.com/pro/is-poor-data-quality-letting-your-ai-down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node.global/2024/11/08/digital-realty-ai-adoption-accelerates-across-asia-pacific-strategic-data-management-remains-key/" TargetMode="External"/><Relationship Id="rId10" Type="http://schemas.openxmlformats.org/officeDocument/2006/relationships/hyperlink" Target="https://www.forrester.com/blogs/predictions-2025-apac/" TargetMode="External"/><Relationship Id="rId11" Type="http://schemas.openxmlformats.org/officeDocument/2006/relationships/hyperlink" Target="https://www.crnasia.com/news/2024/ai/ai-adoption-lag-could-leave-asian-financial-institutions-vulnerable" TargetMode="External"/><Relationship Id="rId12" Type="http://schemas.openxmlformats.org/officeDocument/2006/relationships/hyperlink" Target="https://www.mckinsey.com/capabilities/quantumblack/our-insights/the-state-of-ai" TargetMode="External"/><Relationship Id="rId13" Type="http://schemas.openxmlformats.org/officeDocument/2006/relationships/hyperlink" Target="https://www.sas.com/en_sg/news/press-releases/2024/november/asean-data-and-ai-pulse-asia-pacific.html" TargetMode="External"/><Relationship Id="rId14" Type="http://schemas.openxmlformats.org/officeDocument/2006/relationships/hyperlink" Target="https://www.zdnet.com/article/organizations-feel-pressure-to-accelerate-ai-plans-but-the-returns-arent-meeting-expectations/" TargetMode="External"/><Relationship Id="rId15" Type="http://schemas.openxmlformats.org/officeDocument/2006/relationships/hyperlink" Target="https://www.techradar.com/pro/is-poor-data-quality-letting-your-ai-dow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