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Advantys launches new website showcasing WorkflowGen's low-code and AI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Advantys, the company behind WorkflowGen, has unveiled a new website aimed at showcasing its platform's innovative low-code and AI-enabled business process management (BPM) capabilities. The revamped digital hub is crafted to engage businesses in need of solutions that streamline operations, integrate automation, and facilitate collaboration between human and artificial intelligence.</w:t>
      </w:r>
    </w:p>
    <w:p>
      <w:r>
        <w:t>At the core of WorkflowGen's offering is its Hybrid Agentic Approach, which harmoniously blends AI automation with human oversight. This model allows organizations to implement AI solutions progressively, making it an attractive choice for teams that lack extensive programming skills. The new website provides a detailed overview of WorkflowGen's key features, which include seamless AI integration, low-code workflow design, real-time monitoring, and agent orchestration. Users can also explore diverse use cases spanning various sectors, including financial services, supply chain management, and customer support.</w:t>
      </w:r>
    </w:p>
    <w:p>
      <w:r>
        <w:t>In addition to an interactive product overview, the site offers a plethora of educational resources, such as white papers, blogs, and guides dedicated to AI implementation and the role of hybrid AI-human workflows. The inclusion of case studies and testimonials also provides insights into the transformative results achieved by organizations leveraging WorkflowGen, focusing on security and compliance.</w:t>
      </w:r>
    </w:p>
    <w:p>
      <w:r>
        <w:t>Advantys has operated since 1995, with WorkflowGen first introduced in 2003. The platform has since been deployed globally to automate processes, enhance collaboration, and develop web applications among businesses of varying sizes.</w:t>
      </w:r>
    </w:p>
    <w:p>
      <w:r>
        <w:t>Simultaneously, the trend of hyperautomation is reshaping how companies approach cloud migration and operational efficiency. Hyperautomation combines AI, machine learning, and advanced automation tools to facilitate seamless migrations while optimising operational performance. Central to this evolution is business process automation, which facilitates more complex integrated systems capable of driving digital transformation.</w:t>
      </w:r>
    </w:p>
    <w:p>
      <w:r>
        <w:t>As organizations navigate the complexities of cloud technology, hyperautomation helps streamline end-to-end workflow management. This is achieved through real-time orchestration using plugins and connectors that interface with an array of automation tools and applications. Such capabilities allow businesses to distribute workloads efficiently across various environments, whether on-premises or in the cloud.</w:t>
      </w:r>
    </w:p>
    <w:p>
      <w:r>
        <w:t>The introduction of customised dashboards empowers teams, notably in HR and procurement, to manage service level agreements (SLAs) effectively. Self-service chatbots enhance user experience by enabling tailor-made workflow management, allowing different business units to oversee their processes. Furthermore, hyperautomation enables effective integration across hybrid and multi-cloud infrastructures, making resource management simpler while driving enhanced performance.</w:t>
      </w:r>
    </w:p>
    <w:p>
      <w:r>
        <w:t>Taktile, a notable player in the financial technology sector, has emerged with a focus on optimising fintech operations through advanced automation. The company aims to empower decision-makers by streamlining lending and onboarding processes, thereby reducing manual tasks and enhancing efficiency. Its platform facilitates seamless interactions by providing crucial tools for businesses to conduct thorough identity checks and screenings in compliance with regulatory standards.</w:t>
      </w:r>
    </w:p>
    <w:p>
      <w:r>
        <w:t>Taktile’s combination of early warning signals for suspicious activity and comprehensive data enrichment strategies positions it as a leader in fraud prevention and compliance adherence. By integrating real-time transaction monitoring and employing machine learning techniques, Taktile enhances its capability to detect and mitigate financial fraud effectively.</w:t>
      </w:r>
    </w:p>
    <w:p>
      <w:r>
        <w:t>Central to Taktile’s strategy is the recognition of the growing demand for personalised financial products. Its low-code user interface allows risk and credit teams to independently optimise decision-making processes, accelerating product deployment and enhancing overall operational efficiency.</w:t>
      </w:r>
    </w:p>
    <w:p>
      <w:r>
        <w:t>The company's commitment to fostering collaboration is evident in its emphasis on shared decision-making, empowering teams with access to real-time insights necessary for informed choices. Taktile’s proactive approach to portfolio management includes implementing early warning strategies to mitigate default risks, all while monitoring customer debts and proposing customised recovery strategies.</w:t>
      </w:r>
    </w:p>
    <w:p>
      <w:r>
        <w:t>As Taktile advances in the fintech space, it upholds a standard of transparency and compliance, ensuring businesses can navigate their interactions with customers based on trust and accountability. With data logging capabilities that enhance audit readiness and reporting processes, Taktile seeks to redefine fintech by delivering seamless automation and driving efficiency.</w:t>
      </w:r>
    </w:p>
    <w:p>
      <w:r>
        <w:t>Both Advantys and Taktile exemplify the multifaceted impact of AI automation on business operations across various industries. Their respective innovations not only optimise workflows but also enhance regulatory compliance, ensuring organisations can thrive within modern digital ecosystems.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https://www.workflowgen.com</w:t>
        </w:r>
      </w:hyperlink>
      <w:r>
        <w:t xml:space="preserve"> - Corroborates the new website showcasing WorkflowGen's low-code and AI-enabled BPM capabilities and the Hybrid Agentic Approach.</w:t>
      </w:r>
    </w:p>
    <w:p>
      <w:pPr>
        <w:pStyle w:val="ListBullet"/>
      </w:pPr>
      <w:hyperlink r:id="rId11">
        <w:r>
          <w:rPr>
            <w:u w:val="single"/>
            <w:color w:val="0000FF"/>
            <w:rStyle w:val="Hyperlink"/>
          </w:rPr>
          <w:t>https://www.workflowgen.com</w:t>
        </w:r>
      </w:hyperlink>
      <w:r>
        <w:t xml:space="preserve"> - Provides details on WorkflowGen's key features, including seamless AI integration, low-code workflow design, real-time monitoring, and agent orchestration.</w:t>
      </w:r>
    </w:p>
    <w:p>
      <w:pPr>
        <w:pStyle w:val="ListBullet"/>
      </w:pPr>
      <w:hyperlink r:id="rId12">
        <w:r>
          <w:rPr>
            <w:u w:val="single"/>
            <w:color w:val="0000FF"/>
            <w:rStyle w:val="Hyperlink"/>
          </w:rPr>
          <w:t>https://www.workflowgen.com/en/bpm-software-customers/</w:t>
        </w:r>
      </w:hyperlink>
      <w:r>
        <w:t xml:space="preserve"> - Supports the global deployment of WorkflowGen since its introduction in 2003 and its use in automating processes and enhancing collaboration.</w:t>
      </w:r>
    </w:p>
    <w:p>
      <w:pPr>
        <w:pStyle w:val="ListBullet"/>
      </w:pPr>
      <w:hyperlink r:id="rId13">
        <w:r>
          <w:rPr>
            <w:u w:val="single"/>
            <w:color w:val="0000FF"/>
            <w:rStyle w:val="Hyperlink"/>
          </w:rPr>
          <w:t>https://www.workflowgen.com/post/ai-agent-orchestration-with-workflowgen</w:t>
        </w:r>
      </w:hyperlink>
      <w:r>
        <w:t xml:space="preserve"> - Details the AI agent orchestration capabilities of WorkflowGen, aligning with the Hybrid Agentic Approach.</w:t>
      </w:r>
    </w:p>
    <w:p>
      <w:pPr>
        <w:pStyle w:val="ListBullet"/>
      </w:pPr>
      <w:hyperlink r:id="rId14">
        <w:r>
          <w:rPr>
            <w:u w:val="single"/>
            <w:color w:val="0000FF"/>
            <w:rStyle w:val="Hyperlink"/>
          </w:rPr>
          <w:t>https://www3.technologyevaluation.com/solutions/17087/workflowgen</w:t>
        </w:r>
      </w:hyperlink>
      <w:r>
        <w:t xml:space="preserve"> - Provides an overview of WorkflowGen's features, including low-code workflow design, real-time monitoring, and integration capabilities.</w:t>
      </w:r>
    </w:p>
    <w:p>
      <w:pPr>
        <w:pStyle w:val="ListBullet"/>
      </w:pPr>
      <w:hyperlink r:id="rId15">
        <w:r>
          <w:rPr>
            <w:u w:val="single"/>
            <w:color w:val="0000FF"/>
            <w:rStyle w:val="Hyperlink"/>
          </w:rPr>
          <w:t>https://www.workflowgen.com/en/bpm-workflow-software-news/</w:t>
        </w:r>
      </w:hyperlink>
      <w:r>
        <w:t xml:space="preserve"> - Mentions updates and new features in WorkflowGen, such as Global Lists Management and Multi-activity instances, supporting continuous improvement.</w:t>
      </w:r>
    </w:p>
    <w:p>
      <w:pPr>
        <w:pStyle w:val="ListBullet"/>
      </w:pPr>
      <w:hyperlink r:id="rId11">
        <w:r>
          <w:rPr>
            <w:u w:val="single"/>
            <w:color w:val="0000FF"/>
            <w:rStyle w:val="Hyperlink"/>
          </w:rPr>
          <w:t>https://www.workflowgen.com</w:t>
        </w:r>
      </w:hyperlink>
      <w:r>
        <w:t xml:space="preserve"> - Highlights the educational resources available, including white papers, blogs, and guides on AI implementation and hybrid AI-human workflows.</w:t>
      </w:r>
    </w:p>
    <w:p>
      <w:pPr>
        <w:pStyle w:val="ListBullet"/>
      </w:pPr>
      <w:hyperlink r:id="rId14">
        <w:r>
          <w:rPr>
            <w:u w:val="single"/>
            <w:color w:val="0000FF"/>
            <w:rStyle w:val="Hyperlink"/>
          </w:rPr>
          <w:t>https://www3.technologyevaluation.com/solutions/17087/workflowgen</w:t>
        </w:r>
      </w:hyperlink>
      <w:r>
        <w:t xml:space="preserve"> - Discusses the benefits of WorkflowGen, including security and compliance, and the transformative results achieved by organizations.</w:t>
      </w:r>
    </w:p>
    <w:p>
      <w:pPr>
        <w:pStyle w:val="ListBullet"/>
      </w:pPr>
      <w:hyperlink r:id="rId12">
        <w:r>
          <w:rPr>
            <w:u w:val="single"/>
            <w:color w:val="0000FF"/>
            <w:rStyle w:val="Hyperlink"/>
          </w:rPr>
          <w:t>https://www.workflowgen.com/en/bpm-software-customers/</w:t>
        </w:r>
      </w:hyperlink>
      <w:r>
        <w:t xml:space="preserve"> - Explains how WorkflowGen enables organizations to implement exactly what they need in terms of features, integration, customization, and scalability.</w:t>
      </w:r>
    </w:p>
    <w:p>
      <w:pPr>
        <w:pStyle w:val="ListBullet"/>
      </w:pPr>
      <w:hyperlink r:id="rId11">
        <w:r>
          <w:rPr>
            <w:u w:val="single"/>
            <w:color w:val="0000FF"/>
            <w:rStyle w:val="Hyperlink"/>
          </w:rPr>
          <w:t>https://www.workflowgen.com</w:t>
        </w:r>
      </w:hyperlink>
      <w:r>
        <w:t xml:space="preserve"> - Details the integration capabilities of WorkflowGen, including Microsoft Graph, Google APIs, and Azure, supporting hyperautomation and cloud migration.</w:t>
      </w:r>
    </w:p>
    <w:p>
      <w:pPr>
        <w:pStyle w:val="ListBullet"/>
      </w:pPr>
      <w:hyperlink r:id="rId14">
        <w:r>
          <w:rPr>
            <w:u w:val="single"/>
            <w:color w:val="0000FF"/>
            <w:rStyle w:val="Hyperlink"/>
          </w:rPr>
          <w:t>https://www3.technologyevaluation.com/solutions/17087/workflowgen</w:t>
        </w:r>
      </w:hyperlink>
      <w:r>
        <w:t xml:space="preserve"> - Supports the use of customised dashboards and self-service chatbots in managing service level agreements (SLAs) and overseeing processes effectively.</w:t>
      </w:r>
    </w:p>
    <w:p>
      <w:pPr>
        <w:pStyle w:val="ListBullet"/>
      </w:pPr>
      <w:hyperlink r:id="rId16">
        <w:r>
          <w:rPr>
            <w:u w:val="single"/>
            <w:color w:val="0000FF"/>
            <w:rStyle w:val="Hyperlink"/>
          </w:rPr>
          <w:t>https://news.google.com/rss/articles/CBMiYEFVX3lxTE1kekNkczNmUXFrbjFQSEl5TmVtVDl2ZUFkcWhpbXhsMjcyUVVybHVhUC1XRk5FbEVNTkNuR3IteFp0a3Rqa3AtZkNDNGtDU1pDc0NHX3JQU3ptM0ppcVdlRQ?oc=5&amp;hl=en-US&amp;gl=US&amp;ceid=US:en</w:t>
        </w:r>
      </w:hyperlink>
      <w:r>
        <w:t xml:space="preserve"> - Please view link - unable to able to access data</w:t>
      </w:r>
    </w:p>
    <w:p>
      <w:pPr>
        <w:pStyle w:val="ListBullet"/>
      </w:pPr>
      <w:hyperlink r:id="rId17">
        <w:r>
          <w:rPr>
            <w:u w:val="single"/>
            <w:color w:val="0000FF"/>
            <w:rStyle w:val="Hyperlink"/>
          </w:rPr>
          <w:t>https://techbullion.com/embrace-hyperautomation-for-seamless-cloud-migration/</w:t>
        </w:r>
      </w:hyperlink>
      <w:r>
        <w:t xml:space="preserve"> - Please view link - unable to able to access data</w:t>
      </w:r>
    </w:p>
    <w:p>
      <w:pPr>
        <w:pStyle w:val="ListBullet"/>
      </w:pPr>
      <w:hyperlink r:id="rId18">
        <w:r>
          <w:rPr>
            <w:u w:val="single"/>
            <w:color w:val="0000FF"/>
            <w:rStyle w:val="Hyperlink"/>
          </w:rPr>
          <w:t>https://www.ciocoverage.com/taktile-a-powerful-decision-engine/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orkflowgen.com" TargetMode="External"/><Relationship Id="rId12" Type="http://schemas.openxmlformats.org/officeDocument/2006/relationships/hyperlink" Target="https://www.workflowgen.com/en/bpm-software-customers/" TargetMode="External"/><Relationship Id="rId13" Type="http://schemas.openxmlformats.org/officeDocument/2006/relationships/hyperlink" Target="https://www.workflowgen.com/post/ai-agent-orchestration-with-workflowgen" TargetMode="External"/><Relationship Id="rId14" Type="http://schemas.openxmlformats.org/officeDocument/2006/relationships/hyperlink" Target="https://www3.technologyevaluation.com/solutions/17087/workflowgen" TargetMode="External"/><Relationship Id="rId15" Type="http://schemas.openxmlformats.org/officeDocument/2006/relationships/hyperlink" Target="https://www.workflowgen.com/en/bpm-workflow-software-news/" TargetMode="External"/><Relationship Id="rId16" Type="http://schemas.openxmlformats.org/officeDocument/2006/relationships/hyperlink" Target="https://news.google.com/rss/articles/CBMiYEFVX3lxTE1kekNkczNmUXFrbjFQSEl5TmVtVDl2ZUFkcWhpbXhsMjcyUVVybHVhUC1XRk5FbEVNTkNuR3IteFp0a3Rqa3AtZkNDNGtDU1pDc0NHX3JQU3ptM0ppcVdlRQ?oc=5&amp;hl=en-US&amp;gl=US&amp;ceid=US:en" TargetMode="External"/><Relationship Id="rId17" Type="http://schemas.openxmlformats.org/officeDocument/2006/relationships/hyperlink" Target="https://techbullion.com/embrace-hyperautomation-for-seamless-cloud-migration/" TargetMode="External"/><Relationship Id="rId18" Type="http://schemas.openxmlformats.org/officeDocument/2006/relationships/hyperlink" Target="https://www.ciocoverage.com/taktile-a-powerful-decision-eng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