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asset management: rebranding amid fintech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year 2025 approaches, asset management and financial services firms are grappling with the pressing need to refine their strategies in light of increasing competition from fintech disruptors. Market analyses conducted by Boston Consulting Group project that fintech revenues could reach $1.5 trillion by the end of the decade, intensifying the urgency for traditional players in finance to adapt and evolve.</w:t>
      </w:r>
      <w:r/>
    </w:p>
    <w:p>
      <w:r/>
      <w:r>
        <w:t>A central challenge these firms face involves maintaining a cohesive identity that resonates with modern digital consumers while effectively navigating the complexities of post-merger integration or expansion into new markets. Consequently, many are exploring the prospect of rebranding as a strategic response to both competitive pressures and a changing landscape.</w:t>
      </w:r>
      <w:r/>
    </w:p>
    <w:p>
      <w:r/>
      <w:r>
        <w:t>In sectors where consumer trust and loyalty are paramount, the rebranding process demands careful consideration. Asset management firms must go beyond simply updating their logos or websites; they need to forge a new brand identity that encapsulates their core values while appealing to both existing clients and potential customers. This undertaking is particularly significant in an industry where the differentiation of services is often blurred.</w:t>
      </w:r>
      <w:r/>
    </w:p>
    <w:p>
      <w:r/>
      <w:r>
        <w:t>An instance of such a rebrand occurred this year when Hoxton Capital transitioned to Hoxton Wealth, a move designed to enhance their financial planning services at the convergence of technology and traditional investment methods. This initiative reflects a broader trend within the asset management sector as firms attempt to carve out their unique niche amidst an influx of digital competitors. Hoxton’s rebrand coincides with similar initiatives, including a brand refresh by Coller Capital and Nikko Asset Management's rebranding announcement as Amova as they seek to accelerate growth strategies.</w:t>
      </w:r>
      <w:r/>
    </w:p>
    <w:p>
      <w:r/>
      <w:r>
        <w:t>Undertaking a rebranding exercise is not merely a cosmetic change. It often requires a significant investment of time and resources, especially for global firms with multiple subsidiaries that must cater to diverse markets. Developing a robust brand identity is essential to effectively engage with stakeholders and create a strong market presence. However, the integration of emerging technologies presents potential solutions to streamline branding efforts, enhancing efficiency and compliance across various channels.</w:t>
      </w:r>
      <w:r/>
    </w:p>
    <w:p>
      <w:r/>
      <w:r>
        <w:t>One of the predominant challenges businesses face during a rebrand is maintaining consistency across the organisation. When employees continue to utilise outdated branding, it risks diluting the impact of the rebrand. Automation technologies can alleviate this issue by managing content and template distribution. By automating these processes, marketing teams can mitigate the frustrations traditionally associated with ensuring brand compliance. Employees benefit from having easy access to the latest materials, thus reinforcing the new identity.</w:t>
      </w:r>
      <w:r/>
    </w:p>
    <w:p>
      <w:r/>
      <w:r>
        <w:t>As the asset management landscape faces evolving competition from fintechs and digital-first brands, firms are likely to witness a resurgence of mergers and acquisitions as market conditions improve. Building a compelling and consistent brand that resonates with a diverse audience will be vital for firms navigating these dynamics. While there may not be an instantaneous solution to crafting an exceptional brand identity, leveraging technology and automation can significantly enhance the efficiency and effectiveness of a rebranding effort, setting the stage for future growth and sustained consumer engagement.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https://www.bcg.com/press/3may2023-fintech-1-5-trillion-industry-by-2030</w:t>
        </w:r>
      </w:hyperlink>
      <w:r>
        <w:t xml:space="preserve"> - Corroborates the projection that fintech revenues could reach $1.5 trillion by the end of the decade.</w:t>
      </w:r>
      <w:r/>
    </w:p>
    <w:p>
      <w:pPr>
        <w:pStyle w:val="ListBullet"/>
        <w:spacing w:line="240" w:lineRule="auto"/>
        <w:ind w:left="720"/>
      </w:pPr>
      <w:r/>
      <w:hyperlink r:id="rId11">
        <w:r>
          <w:rPr>
            <w:color w:val="0000EE"/>
            <w:u w:val="single"/>
          </w:rPr>
          <w:t>https://explodingtopics.com/blog/fintech-market</w:t>
        </w:r>
      </w:hyperlink>
      <w:r>
        <w:t xml:space="preserve"> - Provides context on the growing fintech market and its impact on traditional financial services.</w:t>
      </w:r>
      <w:r/>
    </w:p>
    <w:p>
      <w:pPr>
        <w:pStyle w:val="ListBullet"/>
        <w:spacing w:line="240" w:lineRule="auto"/>
        <w:ind w:left="720"/>
      </w:pPr>
      <w:r/>
      <w:hyperlink r:id="rId12">
        <w:r>
          <w:rPr>
            <w:color w:val="0000EE"/>
            <w:u w:val="single"/>
          </w:rPr>
          <w:t>https://www.marketdataforecast.com/market-reports/fintech-market</w:t>
        </w:r>
      </w:hyperlink>
      <w:r>
        <w:t xml:space="preserve"> - Supports the growth projections and the increasing competition from fintech disruptors in the financial services sector.</w:t>
      </w:r>
      <w:r/>
    </w:p>
    <w:p>
      <w:pPr>
        <w:pStyle w:val="ListBullet"/>
        <w:spacing w:line="240" w:lineRule="auto"/>
        <w:ind w:left="720"/>
      </w:pPr>
      <w:r/>
      <w:hyperlink r:id="rId13">
        <w:r>
          <w:rPr>
            <w:color w:val="0000EE"/>
            <w:u w:val="single"/>
          </w:rPr>
          <w:t>https://www.mckinsey.com/industries/financial-services/our-insights/fintechs-a-new-paradigm-of-growth</w:t>
        </w:r>
      </w:hyperlink>
      <w:r>
        <w:t xml:space="preserve"> - Highlights the need for traditional financial firms to adapt to the changing landscape driven by fintech growth.</w:t>
      </w:r>
      <w:r/>
    </w:p>
    <w:p>
      <w:pPr>
        <w:pStyle w:val="ListBullet"/>
        <w:spacing w:line="240" w:lineRule="auto"/>
        <w:ind w:left="720"/>
      </w:pPr>
      <w:r/>
      <w:hyperlink r:id="rId14">
        <w:r>
          <w:rPr>
            <w:color w:val="0000EE"/>
            <w:u w:val="single"/>
          </w:rPr>
          <w:t>https://convera.com/blog/payments/payments-innovation/fintech-2025-and-the-transformation-of-global-commerce/</w:t>
        </w:r>
      </w:hyperlink>
      <w:r>
        <w:t xml:space="preserve"> - Discusses the transformative impact of fintech on global commerce and the importance of adapting to new technologies.</w:t>
      </w:r>
      <w:r/>
    </w:p>
    <w:p>
      <w:pPr>
        <w:pStyle w:val="ListBullet"/>
        <w:spacing w:line="240" w:lineRule="auto"/>
        <w:ind w:left="720"/>
      </w:pPr>
      <w:r/>
      <w:hyperlink r:id="rId10">
        <w:r>
          <w:rPr>
            <w:color w:val="0000EE"/>
            <w:u w:val="single"/>
          </w:rPr>
          <w:t>https://www.bcg.com/press/3may2023-fintech-1-5-trillion-industry-by-2030</w:t>
        </w:r>
      </w:hyperlink>
      <w:r>
        <w:t xml:space="preserve"> - Details the challenges and opportunities faced by traditional financial firms in the face of fintech growth.</w:t>
      </w:r>
      <w:r/>
    </w:p>
    <w:p>
      <w:pPr>
        <w:pStyle w:val="ListBullet"/>
        <w:spacing w:line="240" w:lineRule="auto"/>
        <w:ind w:left="720"/>
      </w:pPr>
      <w:r/>
      <w:hyperlink r:id="rId11">
        <w:r>
          <w:rPr>
            <w:color w:val="0000EE"/>
            <w:u w:val="single"/>
          </w:rPr>
          <w:t>https://explodingtopics.com/blog/fintech-market</w:t>
        </w:r>
      </w:hyperlink>
      <w:r>
        <w:t xml:space="preserve"> - Explains the importance of brand identity and consumer engagement in the fintech and asset management sectors.</w:t>
      </w:r>
      <w:r/>
    </w:p>
    <w:p>
      <w:pPr>
        <w:pStyle w:val="ListBullet"/>
        <w:spacing w:line="240" w:lineRule="auto"/>
        <w:ind w:left="720"/>
      </w:pPr>
      <w:r/>
      <w:hyperlink r:id="rId12">
        <w:r>
          <w:rPr>
            <w:color w:val="0000EE"/>
            <w:u w:val="single"/>
          </w:rPr>
          <w:t>https://www.marketdataforecast.com/market-reports/fintech-market</w:t>
        </w:r>
      </w:hyperlink>
      <w:r>
        <w:t xml:space="preserve"> - Supports the idea that rebranding is essential for asset management firms to differentiate themselves in a competitive market.</w:t>
      </w:r>
      <w:r/>
    </w:p>
    <w:p>
      <w:pPr>
        <w:pStyle w:val="ListBullet"/>
        <w:spacing w:line="240" w:lineRule="auto"/>
        <w:ind w:left="720"/>
      </w:pPr>
      <w:r/>
      <w:hyperlink r:id="rId13">
        <w:r>
          <w:rPr>
            <w:color w:val="0000EE"/>
            <w:u w:val="single"/>
          </w:rPr>
          <w:t>https://www.mckinsey.com/industries/financial-services/our-insights/fintechs-a-new-paradigm-of-growth</w:t>
        </w:r>
      </w:hyperlink>
      <w:r>
        <w:t xml:space="preserve"> - Highlights the role of technology and automation in enhancing brand compliance and efficiency during rebranding efforts.</w:t>
      </w:r>
      <w:r/>
    </w:p>
    <w:p>
      <w:pPr>
        <w:pStyle w:val="ListBullet"/>
        <w:spacing w:line="240" w:lineRule="auto"/>
        <w:ind w:left="720"/>
      </w:pPr>
      <w:r/>
      <w:hyperlink r:id="rId14">
        <w:r>
          <w:rPr>
            <w:color w:val="0000EE"/>
            <w:u w:val="single"/>
          </w:rPr>
          <w:t>https://convera.com/blog/payments/payments-innovation/fintech-2025-and-the-transformation-of-global-commerce/</w:t>
        </w:r>
      </w:hyperlink>
      <w:r>
        <w:t xml:space="preserve"> - Discusses the integration of emerging technologies to streamline branding efforts and improve market presence.</w:t>
      </w:r>
      <w:r/>
    </w:p>
    <w:p>
      <w:pPr>
        <w:pStyle w:val="ListBullet"/>
        <w:spacing w:line="240" w:lineRule="auto"/>
        <w:ind w:left="720"/>
      </w:pPr>
      <w:r/>
      <w:hyperlink r:id="rId10">
        <w:r>
          <w:rPr>
            <w:color w:val="0000EE"/>
            <w:u w:val="single"/>
          </w:rPr>
          <w:t>https://www.bcg.com/press/3may2023-fintech-1-5-trillion-industry-by-2030</w:t>
        </w:r>
      </w:hyperlink>
      <w:r>
        <w:t xml:space="preserve"> - Predicts a resurgence of mergers and acquisitions in the asset management sector as market conditions improve.</w:t>
      </w:r>
      <w:r/>
    </w:p>
    <w:p>
      <w:pPr>
        <w:pStyle w:val="ListBullet"/>
        <w:spacing w:line="240" w:lineRule="auto"/>
        <w:ind w:left="720"/>
      </w:pPr>
      <w:r/>
      <w:hyperlink r:id="rId15">
        <w:r>
          <w:rPr>
            <w:color w:val="0000EE"/>
            <w:u w:val="single"/>
          </w:rPr>
          <w:t>https://funds-europe.com/between-tradition-and-technology-rebranding-to-meet-the-digital-challenge/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cg.com/press/3may2023-fintech-1-5-trillion-industry-by-2030" TargetMode="External"/><Relationship Id="rId11" Type="http://schemas.openxmlformats.org/officeDocument/2006/relationships/hyperlink" Target="https://explodingtopics.com/blog/fintech-market" TargetMode="External"/><Relationship Id="rId12" Type="http://schemas.openxmlformats.org/officeDocument/2006/relationships/hyperlink" Target="https://www.marketdataforecast.com/market-reports/fintech-market" TargetMode="External"/><Relationship Id="rId13" Type="http://schemas.openxmlformats.org/officeDocument/2006/relationships/hyperlink" Target="https://www.mckinsey.com/industries/financial-services/our-insights/fintechs-a-new-paradigm-of-growth" TargetMode="External"/><Relationship Id="rId14" Type="http://schemas.openxmlformats.org/officeDocument/2006/relationships/hyperlink" Target="https://convera.com/blog/payments/payments-innovation/fintech-2025-and-the-transformation-of-global-commerce/" TargetMode="External"/><Relationship Id="rId15" Type="http://schemas.openxmlformats.org/officeDocument/2006/relationships/hyperlink" Target="https://funds-europe.com/between-tradition-and-technology-rebranding-to-meet-the-digital-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