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Sheila Warren to resign as CEO of the Crypto Council for Innovation as Ji Kim steps 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Sheila Warren is set to resign as the CEO of the Crypto Council for Innovation in January 2025, paving the way for Ji Kim to take over as Acting CEO during a period of anticipated regulatory change in the cryptocurrency landscape. Industry experts speculate that the upcoming Trump administration may usher in a more supportive environment for digital assets, igniting optimism among market leaders. Investors are closely watching potential policy adjustments that may influence their investment strategies.</w:t>
      </w:r>
    </w:p>
    <w:p>
      <w:r>
        <w:t xml:space="preserve">In the realm of cryptocurrency, various innovative projects are making headlines, particularly with new token launches and technological advancements. The introduction of Catslap, which has positioned itself as a formidable contender in the meme coin market with its token $SLAP, is drawing attention. The project aims to energise the sector with a competitive framework that tracks and ranks participants based on their transactions. This gamification aspect encourages community engagement, with a significant prize fund exceeding $100,000 up for grabs. As coverage from </w:t>
      </w:r>
      <w:r>
        <w:rPr>
          <w:i/>
        </w:rPr>
        <w:t>Inside Bitcoins</w:t>
      </w:r>
      <w:r>
        <w:t xml:space="preserve"> indicates, the presale is set at a starting price of $0.005 per token, marking a potential opportunity for early investors seeking advantageous positions in the market.</w:t>
      </w:r>
    </w:p>
    <w:p>
      <w:r>
        <w:t>Meanwhile, COCA, hailed as a groundbreaking super app, is revolutionising how users manage their digital assets by integrating blockchain technology with mainstream financial services. It caters to over 950 million users on the Telegram platform, which serves as a bridge between complex cryptocurrency interfaces and ease of access. The app offers non-custodial VISA cards that allow transactions with no additional fees across a broad network of global merchants, making it an attractive option for users navigating the digital finance landscape without incurring complications.</w:t>
      </w:r>
    </w:p>
    <w:p>
      <w:r>
        <w:t>VentureMind AI is another innovative initiative leveraging artificial intelligence, robotics, and blockchain with over 150 specialised AI tools designed for various industries. This advanced platform aims to address inefficiencies faced in sectors like e-commerce and real estate by offering bespoke AI solutions and robotics automation. With recent updates indicating the launch of staking options for $VNTR token holders, the project is also fostering community participation in shaping its development and future.</w:t>
      </w:r>
    </w:p>
    <w:p>
      <w:r>
        <w:t>In the domain of digital privacy, Depinet is emerging as a powerful player by challenging traditional internet infrastructures through decentralised networks and advanced encryption technologies. The project re-envisions online privacy as a fundamental right, providing users with tools such as a privacy-focused browser and a decentralised VPN. Recent developments include the successful beta testing of its application on Android, allowing users to experience enhanced security directly on their devices.</w:t>
      </w:r>
    </w:p>
    <w:p>
      <w:r>
        <w:t>The confluence of these developments in various sectors demonstrates a significant trend towards the integration of advanced technologies in financial interactions and digital privacy, likely influencing the trajectory of the cryptocurrency market in the coming months.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