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Strategic budgeting for cybersecurity in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organisations prepare for the upcoming year, the need for a strategic and forward-thinking approach to cybersecurity budgeting is becoming increasingly apparent. With cyber-attacks evolving at an unprecedented rate and financial resources under scrutiny, developing a budget for 2025 that addresses both immediate needs and long-term goals is critical. This focus necessitates a risk-aware approach that is adaptable to the dynamic cybersecurity landscape.</w:t>
      </w:r>
    </w:p>
    <w:p>
      <w:r>
        <w:t>A comprehensive review of an organisation's cybersecurity programme and roadmap is fundamental to building an effective budget. The alignment of cybersecurity initiatives with broader technology strategies is essential, particularly in light of the recent introduction of the US National Institute of Standards and Technology (NIST) Cybersecurity Framework version 2.0, which was released in 2024. This updated framework brings a significant shift in standards, highlighting essential areas such as governance, supply chain risk management, and the necessity for cyber resilience.</w:t>
      </w:r>
    </w:p>
    <w:p>
      <w:r>
        <w:t>Adopting NIST CSF 2.0 is not merely about compliance, but serves as a roadmap for integrating security into overarching business objectives. As noted in a report from Infosecurity Magazine, aligning cybersecurity with executive leadership priorities is crucial, which includes the establishment of accountability at the board level. Moreover, with an increase in supply chain vulnerabilities, it is important to prioritise continuous monitoring of vendor relationships and implement tools to mitigate risks associated with third parties.</w:t>
      </w:r>
    </w:p>
    <w:p>
      <w:r>
        <w:t xml:space="preserve">Organisations are encouraged to conduct a gap analysis between current implementations and NIST CSF 2.0 values. If budgetary resources remain in 2024, engaging consultants to develop a target NIST CSF profile for 2025 could prove advantageous. Investing in training and workshops aids in ensuring internal teams are well-equipped to effectively implement the updated framework. </w:t>
      </w:r>
    </w:p>
    <w:p>
      <w:r>
        <w:t>Collaboration with Chief Information Officers (CIOs) is pivotal during the budgeting process, allowing companies to identify how emerging technology trends impact security needs. This includes strategies tailored to cloud expansion, where organisations are advised to invest in cloud security tools and explore Zero Trust architectures to safeguard their digital infrastructures. In addition, for initiatives involving artificial intelligence, allocating funds towards robust data governance frameworks is necessary to manage specific vulnerabilities associated with AI.</w:t>
      </w:r>
    </w:p>
    <w:p>
      <w:r>
        <w:t>In crafting a sound budget, organisations may benefit from employing both PEST and SWOT analyses, tools that facilitate strategic planning. The PEST analysis, which examines Political, Economic, Social, and Technological factors, helps organizations understand the external influences shaping their cybersecurity strategy. For instance, awareness of evolving regulations such as AI governance laws can guide organisations in adapting their strategies.</w:t>
      </w:r>
    </w:p>
    <w:p>
      <w:r>
        <w:t>The SWOT analysis complements this by evaluating an organisation's internal landscape. It considers strengths such as established frameworks, weaknesses like legacy systems, opportunities for upskilling staff, and threats posed by emerging cybercrime trends or skill shortages.</w:t>
      </w:r>
    </w:p>
    <w:p>
      <w:r>
        <w:t>Key categories to prioritise for the 2025 budget include talent and skills development, where investments in training programs on new threats such as AI-driven cyber-attacks are essential. Additionally, technology investments should focus on addressing technical debt by upgrading or replacing outdated legacy systems. Advanced threat detection tools and data governance solutions particularly relevant for AI-driven projects must also be funded.</w:t>
      </w:r>
    </w:p>
    <w:p>
      <w:r>
        <w:t>The rationalisation of tools to consolidate outdated systems with modern technologies is another recommendation to reduce costs and promote automation. Furthermore, strengthening operational resilience through enhanced disaster recovery and incident response plans will be vital as organisations face increasingly sophisticated threats.</w:t>
      </w:r>
    </w:p>
    <w:p>
      <w:r>
        <w:t>Engagement with boards through simplified risk reporting tools is also recommended to maintain executive support. Finally, reassessing cyber insurance policies in light of evolving threats ensures coverage aligns with the organisation's risk profile.</w:t>
      </w:r>
    </w:p>
    <w:p>
      <w:r>
        <w:t>Budgeting with an adaptive mindset remains crucial, enabling organisations to respond swiftly to emerging challenges, be it regulatory changes, geopolitical shifts, or the rise of new attack methods. Setting aside contingency resources for rapid incident response can significantly enhance resilience.</w:t>
      </w:r>
    </w:p>
    <w:p>
      <w:r>
        <w:t>By systematically adopting the NIST CSF 2.0, aligning cybersecurity investments with organisational goals, and employing comprehensive analysis methods, organisations will be well-prepared to navigate the complexities of the cybersecurity landscape while achieving growth and resilience in 2025.</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https://nordlayer.com/blog/cybersecurity-budget-allocation/</w:t>
        </w:r>
      </w:hyperlink>
      <w:r>
        <w:t xml:space="preserve"> - Corroborates the need for strategic cybersecurity budgeting, increased cybersecurity budgets in 2025, and the importance of aligning cybersecurity initiatives with broader technology strategies.</w:t>
      </w:r>
    </w:p>
    <w:p>
      <w:pPr>
        <w:pStyle w:val="ListBullet"/>
      </w:pPr>
      <w:hyperlink r:id="rId12">
        <w:r>
          <w:rPr>
            <w:u w:val="single"/>
            <w:color w:val="0000FF"/>
            <w:rStyle w:val="Hyperlink"/>
          </w:rPr>
          <w:t>https://securityintelligence.com/articles/making-smart-cybersecurity-spending-decisions-in-2025/</w:t>
        </w:r>
      </w:hyperlink>
      <w:r>
        <w:t xml:space="preserve"> - Supports the expectation of increased cybersecurity spending in 2025, with specific figures and areas of growth such as security services, software, and network security.</w:t>
      </w:r>
    </w:p>
    <w:p>
      <w:pPr>
        <w:pStyle w:val="ListBullet"/>
      </w:pPr>
      <w:hyperlink r:id="rId13">
        <w:r>
          <w:rPr>
            <w:u w:val="single"/>
            <w:color w:val="0000FF"/>
            <w:rStyle w:val="Hyperlink"/>
          </w:rPr>
          <w:t>https://www.dice.com/career-advice/5-cybersecurity-trends-for-2025-that-tech-pros-need-to-know</w:t>
        </w:r>
      </w:hyperlink>
      <w:r>
        <w:t xml:space="preserve"> - Highlights the importance of adapting to emerging technology trends, including cloud expansion, AI, and the need for robust data governance frameworks.</w:t>
      </w:r>
    </w:p>
    <w:p>
      <w:pPr>
        <w:pStyle w:val="ListBullet"/>
      </w:pPr>
      <w:hyperlink r:id="rId11">
        <w:r>
          <w:rPr>
            <w:u w:val="single"/>
            <w:color w:val="0000FF"/>
            <w:rStyle w:val="Hyperlink"/>
          </w:rPr>
          <w:t>https://nordlayer.com/blog/cybersecurity-budget-allocation/</w:t>
        </w:r>
      </w:hyperlink>
      <w:r>
        <w:t xml:space="preserve"> - Discusses the need for gap analysis and alignment with broader business objectives, as well as the importance of continuous monitoring of vendor relationships and mitigating supply chain risks.</w:t>
      </w:r>
    </w:p>
    <w:p>
      <w:pPr>
        <w:pStyle w:val="ListBullet"/>
      </w:pPr>
      <w:hyperlink r:id="rId12">
        <w:r>
          <w:rPr>
            <w:u w:val="single"/>
            <w:color w:val="0000FF"/>
            <w:rStyle w:val="Hyperlink"/>
          </w:rPr>
          <w:t>https://securityintelligence.com/articles/making-smart-cybersecurity-spending-decisions-in-2025/</w:t>
        </w:r>
      </w:hyperlink>
      <w:r>
        <w:t xml:space="preserve"> - Emphasizes the role of CIOs in identifying how emerging technology trends impact security needs and the necessity of investing in cloud security tools and Zero Trust architectures.</w:t>
      </w:r>
    </w:p>
    <w:p>
      <w:pPr>
        <w:pStyle w:val="ListBullet"/>
      </w:pPr>
      <w:hyperlink r:id="rId11">
        <w:r>
          <w:rPr>
            <w:u w:val="single"/>
            <w:color w:val="0000FF"/>
            <w:rStyle w:val="Hyperlink"/>
          </w:rPr>
          <w:t>https://nordlayer.com/blog/cybersecurity-budget-allocation/</w:t>
        </w:r>
      </w:hyperlink>
      <w:r>
        <w:t xml:space="preserve"> - Supports the use of PEST and SWOT analyses for strategic planning, considering external and internal factors influencing cybersecurity strategy.</w:t>
      </w:r>
    </w:p>
    <w:p>
      <w:pPr>
        <w:pStyle w:val="ListBullet"/>
      </w:pPr>
      <w:hyperlink r:id="rId12">
        <w:r>
          <w:rPr>
            <w:u w:val="single"/>
            <w:color w:val="0000FF"/>
            <w:rStyle w:val="Hyperlink"/>
          </w:rPr>
          <w:t>https://securityintelligence.com/articles/making-smart-cybersecurity-spending-decisions-in-2025/</w:t>
        </w:r>
      </w:hyperlink>
      <w:r>
        <w:t xml:space="preserve"> - Highlights the importance of talent and skills development, particularly in training programs on new threats such as AI-driven cyber-attacks.</w:t>
      </w:r>
    </w:p>
    <w:p>
      <w:pPr>
        <w:pStyle w:val="ListBullet"/>
      </w:pPr>
      <w:hyperlink r:id="rId11">
        <w:r>
          <w:rPr>
            <w:u w:val="single"/>
            <w:color w:val="0000FF"/>
            <w:rStyle w:val="Hyperlink"/>
          </w:rPr>
          <w:t>https://nordlayer.com/blog/cybersecurity-budget-allocation/</w:t>
        </w:r>
      </w:hyperlink>
      <w:r>
        <w:t xml:space="preserve"> - Recommends technology investments to address technical debt by upgrading or replacing outdated legacy systems and investing in advanced threat detection tools.</w:t>
      </w:r>
    </w:p>
    <w:p>
      <w:pPr>
        <w:pStyle w:val="ListBullet"/>
      </w:pPr>
      <w:hyperlink r:id="rId12">
        <w:r>
          <w:rPr>
            <w:u w:val="single"/>
            <w:color w:val="0000FF"/>
            <w:rStyle w:val="Hyperlink"/>
          </w:rPr>
          <w:t>https://securityintelligence.com/articles/making-smart-cybersecurity-spending-decisions-in-2025/</w:t>
        </w:r>
      </w:hyperlink>
      <w:r>
        <w:t xml:space="preserve"> - Stresses the need for strengthening operational resilience through enhanced disaster recovery and incident response plans in the face of sophisticated threats.</w:t>
      </w:r>
    </w:p>
    <w:p>
      <w:pPr>
        <w:pStyle w:val="ListBullet"/>
      </w:pPr>
      <w:hyperlink r:id="rId13">
        <w:r>
          <w:rPr>
            <w:u w:val="single"/>
            <w:color w:val="0000FF"/>
            <w:rStyle w:val="Hyperlink"/>
          </w:rPr>
          <w:t>https://www.dice.com/career-advice/5-cybersecurity-trends-for-2025-that-tech-pros-need-to-know</w:t>
        </w:r>
      </w:hyperlink>
      <w:r>
        <w:t xml:space="preserve"> - Corroborates the importance of engaging boards through simplified risk reporting tools and reassessing cyber insurance policies in light of evolving threats.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ordlayer.com/blog/cybersecurity-budget-allocation/" TargetMode="External"/><Relationship Id="rId12" Type="http://schemas.openxmlformats.org/officeDocument/2006/relationships/hyperlink" Target="https://securityintelligence.com/articles/making-smart-cybersecurity-spending-decisions-in-2025/" TargetMode="External"/><Relationship Id="rId13" Type="http://schemas.openxmlformats.org/officeDocument/2006/relationships/hyperlink" Target="https://www.dice.com/career-advice/5-cybersecurity-trends-for-2025-that-tech-pros-need-to-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