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Nexus partners with CratD2C to revolutionise e-commerce with blockchain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Nexus has unveiled a strategic partnership with CratD2C, a firm known for its innovative blockchain-based solutions in the e-commerce sector. This collaboration is set to redefine online marketplaces, enhancing the ways businesses operate and interact with consumers.</w:t>
      </w:r>
    </w:p>
    <w:p>
      <w:r>
        <w:t>The partnership aims to transform e-commerce dynamics by utilising CratD2C's advanced blockchain technology, which is anticipated to bolster operational efficiency and security throughout online transactions. By ensuring seamless and transparent shopping experiences, both companies envision a more trustworthy environment for digital consumers.</w:t>
      </w:r>
    </w:p>
    <w:p>
      <w:r>
        <w:t>CratD2C's reputation for integrating blockchain technology into the e-commerce landscape positions this partnership to effectively address longstanding concerns about data integrity and transaction security. “This synergy is expected to deliver seamless, transparent, and highly secure online shopping experiences,” a representative from Nexus stated regarding the potential benefits of their collaboration.</w:t>
      </w:r>
    </w:p>
    <w:p>
      <w:r>
        <w:t>As the implementation of this partnership progresses, analysts within the industry are closely monitoring its impact on the broader e-commerce ecosystem. The implications of blockchain technology in enhancing service quality are notable, as consumers will likely experience increased confidence while shopping online.</w:t>
      </w:r>
    </w:p>
    <w:p>
      <w:r>
        <w:t>Both Nexus and CratD2C are enthusiastic about the opportunities that this partnership presents. They foresee a future in which online shopping becomes not only smarter and safer but also more efficient, ultimately benefiting both businesses and consumers.</w:t>
      </w:r>
    </w:p>
    <w:p>
      <w:r>
        <w:t>In a separate yet related financial landscape, cryptocurrency continues to attract attention due to its potential for high returns coupled with notable volatility. Predictions for cryptocurrency values in 2025 project significant growth, with Bitcoin potentially surpassing $100,000 if current trends and institutional interests continue. Other cryptocurrencies like Ethereum are similarly expected to rise as the adoption of blockchain technology and decentralized finance becomes more prevalent.</w:t>
      </w:r>
    </w:p>
    <w:p>
      <w:r>
        <w:t>Despite this optimistic outlook, the cryptocurrency market is fraught with risks including extreme price fluctuations, regulatory uncertainties, and security vulnerabilities. Investors are advised to exercise caution, given the possible implications of these factors on their portfolios.</w:t>
      </w:r>
    </w:p>
    <w:p>
      <w:r>
        <w:t>The discussions surrounding cryptocurrency also entail ongoing controversies related to its environmental impact and associations with illicit activities. Such concerns have notably influenced market perceptions and shaped regulatory frameworks.</w:t>
      </w:r>
    </w:p>
    <w:p>
      <w:r>
        <w:t>For individuals considering diversification into cryptocurrency, keeping abreast of market trends and regulatory developments is crucial. Consulting with financial advisors is recommended to tailor investment strategies that align with personal risk tolerance and financial objectives.</w:t>
      </w:r>
    </w:p>
    <w:p>
      <w:r>
        <w:t>Overall, as both the e-commerce sector evolves through the integration of blockchain technology and investors navigate the intriguing yet risky terrain of cryptocurrency, significant changes within these domains are anticipated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https://www.cointrust.com/market-news/qfc-digital-assets-lab-sparks-global-blockchain-collaboration</w:t>
        </w:r>
      </w:hyperlink>
      <w:r>
        <w:t xml:space="preserve"> - Corroborates the collaboration and innovation in blockchain technology, particularly the role of the QFC Digital Assets Lab in fostering global blockchain collaboration.</w:t>
      </w:r>
    </w:p>
    <w:p>
      <w:pPr>
        <w:pStyle w:val="ListBullet"/>
      </w:pPr>
      <w:hyperlink r:id="rId12">
        <w:r>
          <w:rPr>
            <w:u w:val="single"/>
            <w:color w:val="0000FF"/>
            <w:rStyle w:val="Hyperlink"/>
          </w:rPr>
          <w:t>https://omegalab.dev/dposblockchain</w:t>
        </w:r>
      </w:hyperlink>
      <w:r>
        <w:t xml:space="preserve"> - Provides details on CratD2C's blockchain platform, including its use of Delegated Proof of Stake (DPoS) and Ethereum Virtual Machine (EVM) compatibility, and its goals for transforming e-commerce.</w:t>
      </w:r>
    </w:p>
    <w:p>
      <w:pPr>
        <w:pStyle w:val="ListBullet"/>
      </w:pPr>
      <w:hyperlink r:id="rId13">
        <w:r>
          <w:rPr>
            <w:u w:val="single"/>
            <w:color w:val="0000FF"/>
            <w:rStyle w:val="Hyperlink"/>
          </w:rPr>
          <w:t>https://rocknblock.io/portfolio/cratd2c</w:t>
        </w:r>
      </w:hyperlink>
      <w:r>
        <w:t xml:space="preserve"> - Supports the development of CratD2C's comprehensive blockchain ecosystem for e-commerce, real estate, and luxury services, highlighting its features and benefits.</w:t>
      </w:r>
    </w:p>
    <w:p>
      <w:pPr>
        <w:pStyle w:val="ListBullet"/>
      </w:pPr>
      <w:hyperlink r:id="rId14">
        <w:r>
          <w:rPr>
            <w:u w:val="single"/>
            <w:color w:val="0000FF"/>
            <w:rStyle w:val="Hyperlink"/>
          </w:rPr>
          <w:t>https://blockchainreporter.net/0g-labs-and-openledger-join-forces-to-revolutionize-blockchain-and-ai-integration/</w:t>
        </w:r>
      </w:hyperlink>
      <w:r>
        <w:t xml:space="preserve"> - Although not directly about CratD2C, it discusses the broader context of blockchain innovation and integration, which is relevant to the transformative impact of blockchain in e-commerce.</w:t>
      </w:r>
    </w:p>
    <w:p>
      <w:pPr>
        <w:pStyle w:val="ListBullet"/>
      </w:pPr>
      <w:hyperlink r:id="rId11">
        <w:r>
          <w:rPr>
            <w:u w:val="single"/>
            <w:color w:val="0000FF"/>
            <w:rStyle w:val="Hyperlink"/>
          </w:rPr>
          <w:t>https://www.cointrust.com/market-news/qfc-digital-assets-lab-sparks-global-blockchain-collaboration</w:t>
        </w:r>
      </w:hyperlink>
      <w:r>
        <w:t xml:space="preserve"> - Highlights the importance of strategic partnerships in advancing blockchain technology and its applications, similar to the Nexus and CratD2C collaboration.</w:t>
      </w:r>
    </w:p>
    <w:p>
      <w:pPr>
        <w:pStyle w:val="ListBullet"/>
      </w:pPr>
      <w:hyperlink r:id="rId12">
        <w:r>
          <w:rPr>
            <w:u w:val="single"/>
            <w:color w:val="0000FF"/>
            <w:rStyle w:val="Hyperlink"/>
          </w:rPr>
          <w:t>https://omegalab.dev/dposblockchain</w:t>
        </w:r>
      </w:hyperlink>
      <w:r>
        <w:t xml:space="preserve"> - Details the technical aspects of CratD2C's blockchain platform, such as staking capabilities, testnet faucet, and blockchain explorer, which enhance operational efficiency and security.</w:t>
      </w:r>
    </w:p>
    <w:p>
      <w:pPr>
        <w:pStyle w:val="ListBullet"/>
      </w:pPr>
      <w:hyperlink r:id="rId13">
        <w:r>
          <w:rPr>
            <w:u w:val="single"/>
            <w:color w:val="0000FF"/>
            <w:rStyle w:val="Hyperlink"/>
          </w:rPr>
          <w:t>https://rocknblock.io/portfolio/cratd2c</w:t>
        </w:r>
      </w:hyperlink>
      <w:r>
        <w:t xml:space="preserve"> - Explains how CratD2C's blockchain ecosystem addresses concerns about data integrity and transaction security in e-commerce.</w:t>
      </w:r>
    </w:p>
    <w:p>
      <w:pPr>
        <w:pStyle w:val="ListBullet"/>
      </w:pPr>
      <w:hyperlink r:id="rId11">
        <w:r>
          <w:rPr>
            <w:u w:val="single"/>
            <w:color w:val="0000FF"/>
            <w:rStyle w:val="Hyperlink"/>
          </w:rPr>
          <w:t>https://www.cointrust.com/market-news/qfc-digital-assets-lab-sparks-global-blockchain-collaboration</w:t>
        </w:r>
      </w:hyperlink>
      <w:r>
        <w:t xml:space="preserve"> - Discusses the broader impact of blockchain collaborations on the e-commerce ecosystem and consumer trust.</w:t>
      </w:r>
    </w:p>
    <w:p>
      <w:pPr>
        <w:pStyle w:val="ListBullet"/>
      </w:pPr>
      <w:hyperlink r:id="rId12">
        <w:r>
          <w:rPr>
            <w:u w:val="single"/>
            <w:color w:val="0000FF"/>
            <w:rStyle w:val="Hyperlink"/>
          </w:rPr>
          <w:t>https://omegalab.dev/dposblockchain</w:t>
        </w:r>
      </w:hyperlink>
      <w:r>
        <w:t xml:space="preserve"> - Corroborates the benefits of CratD2C's blockchain technology in making online shopping smarter, safer, and more efficient.</w:t>
      </w:r>
    </w:p>
    <w:p>
      <w:pPr>
        <w:pStyle w:val="ListBullet"/>
      </w:pPr>
      <w:hyperlink r:id="rId14">
        <w:r>
          <w:rPr>
            <w:u w:val="single"/>
            <w:color w:val="0000FF"/>
            <w:rStyle w:val="Hyperlink"/>
          </w:rPr>
          <w:t>https://blockchainreporter.net/0g-labs-and-openledger-join-forces-to-revolutionize-blockchain-and-ai-integration/</w:t>
        </w:r>
      </w:hyperlink>
      <w:r>
        <w:t xml:space="preserve"> - Provides context on the potential growth and adoption of blockchain technology and decentralized finance, which is relevant to the future outlook of cryptocurrency.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trust.com/market-news/qfc-digital-assets-lab-sparks-global-blockchain-collaboration" TargetMode="External"/><Relationship Id="rId12" Type="http://schemas.openxmlformats.org/officeDocument/2006/relationships/hyperlink" Target="https://omegalab.dev/dposblockchain" TargetMode="External"/><Relationship Id="rId13" Type="http://schemas.openxmlformats.org/officeDocument/2006/relationships/hyperlink" Target="https://rocknblock.io/portfolio/cratd2c" TargetMode="External"/><Relationship Id="rId14" Type="http://schemas.openxmlformats.org/officeDocument/2006/relationships/hyperlink" Target="https://blockchainreporter.net/0g-labs-and-openledger-join-forces-to-revolutionize-blockchain-and-ai-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