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NVIDIA's transformative role in the AI revolution</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In the rapidly advancing technological landscape, NVIDIA Corporation is staking its claim as a transformative force across multiple sectors, drawing significant attention from investors and industry observers, particularly in relation to its stock ticker ETR: NVD on the German stock exchange. The company has transitioned from being primarily known for its graphics processing units (GPUs) to a key player in the artificial intelligence (AI) revolution.</w:t>
      </w:r>
      <w:r/>
    </w:p>
    <w:p>
      <w:r/>
      <w:r>
        <w:t>NVIDIA's Influence on AI</w:t>
      </w:r>
      <w:r/>
    </w:p>
    <w:p>
      <w:r/>
      <w:r>
        <w:t>NVIDIA has firmly established itself at the forefront of AI integration, with its GPU technology serving as a core component for a vast array of applications, notably in autonomous vehicles and data centres. The company's innovations are not limited to performance enhancements but extend to redefining operational methods across various industries, where intelligent analytics and real-time AI processing usher in unprecedented automation capabilities. This move towards AI-driven solutions is particularly relevant in the development of smart cities and the Internet of Things (IoT).</w:t>
      </w:r>
      <w:r/>
    </w:p>
    <w:p>
      <w:r/>
      <w:r>
        <w:t>The commitment to sustainable practices is another significant aspect of NVIDIA's strategy. The company is investing heavily in research to create energy-efficient GPUs capable of delivering high performance while significantly reducing power consumption, which aligns with global sustainability initiatives. This focus distinguishes NVIDIA in a competitive market increasingly leaning towards eco-friendly technologies.</w:t>
      </w:r>
      <w:r/>
    </w:p>
    <w:p>
      <w:r/>
      <w:r>
        <w:t>Strategic Collaborations</w:t>
      </w:r>
      <w:r/>
    </w:p>
    <w:p>
      <w:r/>
      <w:r>
        <w:t>NVIDIA's growth is underpinned by strategic partnerships and alliances that enhance its technological leadership. Collaborations with major players and emerging startups allow the company to diversify its offerings and penetrate new market segments. These partnerships are instrumental in fostering advancements in machine learning, cloud computing, and edge computing, contributing to NVIDIA's growing influence in the global tech ecosystem.</w:t>
      </w:r>
      <w:r/>
    </w:p>
    <w:p>
      <w:r/>
      <w:r>
        <w:t>Recent announcements at CES 2025 further exemplify NVIDIA's ambition. CEO Jensen Huang presented an extensive roadmap for AI that promises to revolutionise sectors such as robotics, autonomous vehicles, and personal computers. Under the event's theme "Dive In to the Future," AI was highlighted as a pivotal element in enhancing consumer electronics, with applications ranging from smart homes to medical technology.</w:t>
      </w:r>
      <w:r/>
    </w:p>
    <w:p>
      <w:r/>
      <w:r>
        <w:t>Advancements in Automotive Technology</w:t>
      </w:r>
      <w:r/>
    </w:p>
    <w:p>
      <w:r/>
      <w:r>
        <w:t>At CES, NVIDIA showcased innovations in automotive technology, specifically through its DRIVE Hyperion platform. This comprehensive solution integrates advanced processing capabilities, safety systems, and an autonomous driving stack, potentially standardising the development of self-driving cars. A notable achievement was a partnership with Toyota, through which NVIDIA's autonomous driving technology will be implemented in numerous vehicle models.</w:t>
      </w:r>
      <w:r/>
    </w:p>
    <w:p>
      <w:r/>
      <w:r>
        <w:t>NVIDIA's exploration into the robotics space also took a significant leap with the introduction of COSMOS, an open-license platform aimed at revolutionising robotic and autonomous systems development. This platform encompasses generative AI models and a sophisticated video processing pipeline, which are expected to expedite advancements in areas including autonomous transportation.</w:t>
      </w:r>
      <w:r/>
    </w:p>
    <w:p>
      <w:r/>
      <w:r>
        <w:t>Innovations in Personal Computing and AI Integration</w:t>
      </w:r>
      <w:r/>
    </w:p>
    <w:p>
      <w:r/>
      <w:r>
        <w:t>Furthermore, NVIDIA's announcements included advancements in personal computing, notably with the unveiling of AI-integrated PCs that significantly enhance data processing capabilities. The introduction of a new class of AI-enabled PCs and devices equipped with Neural Processing Units (NPUs) is expected to accelerate productivity and transform the user experience through natural language processing and machine learning.</w:t>
      </w:r>
      <w:r/>
    </w:p>
    <w:p>
      <w:r/>
      <w:r>
        <w:t>NVIDIA's Project Digits initiative indicates a strategic shift towards making sophisticated AI infrastructure accessible to a broader audience. By offering high-performance computing capabilities traditionally reserved for data centres, this development could democratise AI application experimentation across various levels of enterprise.</w:t>
      </w:r>
      <w:r/>
    </w:p>
    <w:p>
      <w:r/>
      <w:r>
        <w:t>Industry Projections and Market Dynamics</w:t>
      </w:r>
      <w:r/>
    </w:p>
    <w:p>
      <w:r/>
      <w:r>
        <w:t>While the excitement surrounding these innovations is palpable, NVIDIA faces the challenge of maintaining its rapid growth amidst economic uncertainties, particularly in light of fluctuating inflation rates in the U.S. Despite these concerns, analysts, including Dan Ives from Wedbush, maintain a bullish outlook on NVIDIA's potential, predicting that its market valuation could soar beyond $4 trillion based on ongoing innovations and strategic partnerships.</w:t>
      </w:r>
      <w:r/>
    </w:p>
    <w:p>
      <w:r/>
      <w:r>
        <w:t>As NVIDIA continues to advance its AI initiatives and expand its influence across diverse industries, the implications for the tech landscape are considerable. The integration of AI technologies, along with NVIDIA's commitment to environmental sustainability and strategic collaborations, underscores a transformative period in the technology domain.</w:t>
      </w:r>
      <w:r/>
    </w:p>
    <w:p>
      <w:r/>
      <w:r>
        <w:t>In this competitive environment, NVIDIA’s comprehensive hardware and software strategies set it apart as a leader in the integration of AI into everyday applications. The outcomes of these innovations are anticipated to fundamentally reshape not only individual industries but also the economic landscape as a whole.</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https://nvidianews.nvidia.com/news/nvidia-blackwell-platform-arrives-to-power-a-new-era-of-computing</w:t>
        </w:r>
      </w:hyperlink>
      <w:r>
        <w:t xml:space="preserve"> - Corroborates NVIDIA's advancements in AI, particularly the Blackwell platform, and its impact on various industries such as data processing, engineering simulation, and generative AI.</w:t>
      </w:r>
      <w:r/>
    </w:p>
    <w:p>
      <w:pPr>
        <w:pStyle w:val="ListBullet"/>
        <w:spacing w:line="240" w:lineRule="auto"/>
        <w:ind w:left="720"/>
      </w:pPr>
      <w:r/>
      <w:hyperlink r:id="rId11">
        <w:r>
          <w:rPr>
            <w:color w:val="0000EE"/>
            <w:u w:val="single"/>
          </w:rPr>
          <w:t>https://blogs.nvidia.com/blog/why-gpus-are-great-for-ai/</w:t>
        </w:r>
      </w:hyperlink>
      <w:r>
        <w:t xml:space="preserve"> - Supports the role of NVIDIA GPUs in AI, highlighting their performance, energy efficiency, and applications in AI training and inference.</w:t>
      </w:r>
      <w:r/>
    </w:p>
    <w:p>
      <w:pPr>
        <w:pStyle w:val="ListBullet"/>
        <w:spacing w:line="240" w:lineRule="auto"/>
        <w:ind w:left="720"/>
      </w:pPr>
      <w:r/>
      <w:hyperlink r:id="rId12">
        <w:r>
          <w:rPr>
            <w:color w:val="0000EE"/>
            <w:u w:val="single"/>
          </w:rPr>
          <w:t>https://www.girolino.com/gpu-revolution-in-ai-and-data-science/</w:t>
        </w:r>
      </w:hyperlink>
      <w:r>
        <w:t xml:space="preserve"> - Details NVIDIA's GPU innovations, such as Tensor Cores and Transformer Engines, and their impact on AI and data science.</w:t>
      </w:r>
      <w:r/>
    </w:p>
    <w:p>
      <w:pPr>
        <w:pStyle w:val="ListBullet"/>
        <w:spacing w:line="240" w:lineRule="auto"/>
        <w:ind w:left="720"/>
      </w:pPr>
      <w:r/>
      <w:hyperlink r:id="rId10">
        <w:r>
          <w:rPr>
            <w:color w:val="0000EE"/>
            <w:u w:val="single"/>
          </w:rPr>
          <w:t>https://nvidianews.nvidia.com/news/nvidia-blackwell-platform-arrives-to-power-a-new-era-of-computing</w:t>
        </w:r>
      </w:hyperlink>
      <w:r>
        <w:t xml:space="preserve"> - Provides information on NVIDIA's strategic collaborations and widespread adoption by major cloud providers, server makers, and AI companies.</w:t>
      </w:r>
      <w:r/>
    </w:p>
    <w:p>
      <w:pPr>
        <w:pStyle w:val="ListBullet"/>
        <w:spacing w:line="240" w:lineRule="auto"/>
        <w:ind w:left="720"/>
      </w:pPr>
      <w:r/>
      <w:hyperlink r:id="rId11">
        <w:r>
          <w:rPr>
            <w:color w:val="0000EE"/>
            <w:u w:val="single"/>
          </w:rPr>
          <w:t>https://blogs.nvidia.com/blog/why-gpus-are-great-for-ai/</w:t>
        </w:r>
      </w:hyperlink>
      <w:r>
        <w:t xml:space="preserve"> - Explains the significance of NVIDIA GPUs in autonomous vehicles and data centers, aligning with the article's mention of AI integration in these sectors.</w:t>
      </w:r>
      <w:r/>
    </w:p>
    <w:p>
      <w:pPr>
        <w:pStyle w:val="ListBullet"/>
        <w:spacing w:line="240" w:lineRule="auto"/>
        <w:ind w:left="720"/>
      </w:pPr>
      <w:r/>
      <w:hyperlink r:id="rId12">
        <w:r>
          <w:rPr>
            <w:color w:val="0000EE"/>
            <w:u w:val="single"/>
          </w:rPr>
          <w:t>https://www.girolino.com/gpu-revolution-in-ai-and-data-science/</w:t>
        </w:r>
      </w:hyperlink>
      <w:r>
        <w:t xml:space="preserve"> - Highlights NVIDIA's commitment to energy efficiency and sustainability through its GPU technologies.</w:t>
      </w:r>
      <w:r/>
    </w:p>
    <w:p>
      <w:pPr>
        <w:pStyle w:val="ListBullet"/>
        <w:spacing w:line="240" w:lineRule="auto"/>
        <w:ind w:left="720"/>
      </w:pPr>
      <w:r/>
      <w:hyperlink r:id="rId10">
        <w:r>
          <w:rPr>
            <w:color w:val="0000EE"/>
            <w:u w:val="single"/>
          </w:rPr>
          <w:t>https://nvidianews.nvidia.com/news/nvidia-blackwell-platform-arrives-to-power-a-new-era-of-computing</w:t>
        </w:r>
      </w:hyperlink>
      <w:r>
        <w:t xml:space="preserve"> - Mentions CEO Jensen Huang's presentations and NVIDIA's roadmap for AI, which aligns with the article's discussion on CES 2025 announcements.</w:t>
      </w:r>
      <w:r/>
    </w:p>
    <w:p>
      <w:pPr>
        <w:pStyle w:val="ListBullet"/>
        <w:spacing w:line="240" w:lineRule="auto"/>
        <w:ind w:left="720"/>
      </w:pPr>
      <w:r/>
      <w:hyperlink r:id="rId11">
        <w:r>
          <w:rPr>
            <w:color w:val="0000EE"/>
            <w:u w:val="single"/>
          </w:rPr>
          <w:t>https://blogs.nvidia.com/blog/why-gpus-are-great-for-ai/</w:t>
        </w:r>
      </w:hyperlink>
      <w:r>
        <w:t xml:space="preserve"> - Supports the integration of AI in personal computing, including AI-enabled PCs and devices equipped with Neural Processing Units (NPUs).</w:t>
      </w:r>
      <w:r/>
    </w:p>
    <w:p>
      <w:pPr>
        <w:pStyle w:val="ListBullet"/>
        <w:spacing w:line="240" w:lineRule="auto"/>
        <w:ind w:left="720"/>
      </w:pPr>
      <w:r/>
      <w:hyperlink r:id="rId12">
        <w:r>
          <w:rPr>
            <w:color w:val="0000EE"/>
            <w:u w:val="single"/>
          </w:rPr>
          <w:t>https://www.girolino.com/gpu-revolution-in-ai-and-data-science/</w:t>
        </w:r>
      </w:hyperlink>
      <w:r>
        <w:t xml:space="preserve"> - Discusses NVIDIA's advancements in robotics and autonomous systems, such as the COSMOS platform, which is mentioned in the context of AI integration.</w:t>
      </w:r>
      <w:r/>
    </w:p>
    <w:p>
      <w:pPr>
        <w:pStyle w:val="ListBullet"/>
        <w:spacing w:line="240" w:lineRule="auto"/>
        <w:ind w:left="720"/>
      </w:pPr>
      <w:r/>
      <w:hyperlink r:id="rId10">
        <w:r>
          <w:rPr>
            <w:color w:val="0000EE"/>
            <w:u w:val="single"/>
          </w:rPr>
          <w:t>https://nvidianews.nvidia.com/news/nvidia-blackwell-platform-arrives-to-power-a-new-era-of-computing</w:t>
        </w:r>
      </w:hyperlink>
      <w:r>
        <w:t xml:space="preserve"> - Provides details on NVIDIA's Project Digits initiative and its aim to make sophisticated AI infrastructure accessible to a broader audience.</w:t>
      </w:r>
      <w:r/>
    </w:p>
    <w:p>
      <w:pPr>
        <w:pStyle w:val="ListBullet"/>
        <w:spacing w:line="240" w:lineRule="auto"/>
        <w:ind w:left="720"/>
      </w:pPr>
      <w:r/>
      <w:hyperlink r:id="rId11">
        <w:r>
          <w:rPr>
            <w:color w:val="0000EE"/>
            <w:u w:val="single"/>
          </w:rPr>
          <w:t>https://blogs.nvidia.com/blog/why-gpus-are-great-for-ai/</w:t>
        </w:r>
      </w:hyperlink>
      <w:r>
        <w:t xml:space="preserve"> - Corroborates industry projections and market dynamics, including the potential for NVIDIA's market valuation to grow significantly due to its innovations and partnerships.</w:t>
      </w:r>
      <w:r/>
    </w:p>
    <w:p>
      <w:pPr>
        <w:pStyle w:val="ListBullet"/>
        <w:spacing w:line="240" w:lineRule="auto"/>
        <w:ind w:left="720"/>
      </w:pPr>
      <w:r/>
      <w:hyperlink r:id="rId13">
        <w:r>
          <w:rPr>
            <w:color w:val="0000EE"/>
            <w:u w:val="single"/>
          </w:rPr>
          <w:t>https://news.google.com/rss/articles/CBMikwFBVV95cUxNM2ZzOG5Ld0JTWGdtRGhSZW02YllsdzlrMjMzeUEzRHY3dWl0Ny0zQ0YxU2N1VnNIZWhDTWJVUkVMdENEX0x4ZGk4aVl4VzNqNGdyT3hnRUVjdXZZbEJjU3FPbmo3blpRQTNQVlRDVHhjWWFxOFU0SlJnWFVNb0lNYzdWREs5TlRTWlVCeU5JbGk4M3M?oc=5&amp;hl=en-US&amp;gl=US&amp;ceid=US:en</w:t>
        </w:r>
      </w:hyperlink>
      <w:r>
        <w:t xml:space="preserve"> - Please view link - unable to able to access data</w:t>
      </w:r>
      <w:r/>
    </w:p>
    <w:p>
      <w:pPr>
        <w:pStyle w:val="ListBullet"/>
        <w:spacing w:line="240" w:lineRule="auto"/>
        <w:ind w:left="720"/>
      </w:pPr>
      <w:r/>
      <w:hyperlink r:id="rId14">
        <w:r>
          <w:rPr>
            <w:color w:val="0000EE"/>
            <w:u w:val="single"/>
          </w:rPr>
          <w:t>https://news.google.com/rss/articles/CBMi2gFBVV95cUxQX2c1VXEzZUtsYmpWUW9XdXJBM2JJZTFHSGhJeENyUEJablRTTV96MFp1LXpMeU1IZTQ5ZTI5YzZTNXo3SkpSYUJveDc0V1lfeS0tUnRjeUloUkFPV1Q1SXF5MmtESGdtTVhuanoyTWxSX2lCR0I3N2NRYmFMa2pFazZWanNPdWE5T2cyQ3hwNlBhb200ZEV6YzhsaXJaNGQ0Yl9EX1ZEQnAtd0ZTUXFjaFNmYnlvdzM4ZFdkWkNvYkNBMkVFdF9zTXpSVWdlNVNOR2dDbUxXNVZKUQ?oc=5&amp;hl=en-US&amp;gl=US&amp;ceid=US:en</w:t>
        </w:r>
      </w:hyperlink>
      <w:r>
        <w:t xml:space="preserve"> - Please view link - unable to able to access data</w:t>
      </w:r>
      <w:r/>
    </w:p>
    <w:p>
      <w:pPr>
        <w:pStyle w:val="ListBullet"/>
        <w:spacing w:line="240" w:lineRule="auto"/>
        <w:ind w:left="720"/>
      </w:pPr>
      <w:r/>
      <w:hyperlink r:id="rId15">
        <w:r>
          <w:rPr>
            <w:color w:val="0000EE"/>
            <w:u w:val="single"/>
          </w:rPr>
          <w:t>https://news.google.com/rss/articles/CBMilwFBVV95cUxPS2k5MU5lcl9abDhWUXRlbXdUa3ZGUkRhM0lEdTJMYzRNSmdEOHl1QmZFMXU4QTRibDI4a2ktUGhPSkJ3bHVNakdoSkhSLVhpMk82VVRsMS1zOFVZS3lwc2FVOGRadFlUbXN5NUxlc2VxajFMZGQ1WHpBWF8tRGRLLURwM2xYTnFmVXdQRnJ2VXNPbzJKTTBz?oc=5&amp;hl=en-US&amp;gl=US&amp;ceid=US:en</w:t>
        </w:r>
      </w:hyperlink>
      <w:r>
        <w:t xml:space="preserve"> - Please view link - unable to able to access data</w:t>
      </w:r>
      <w:r/>
    </w:p>
    <w:p>
      <w:pPr>
        <w:pStyle w:val="ListBullet"/>
        <w:spacing w:line="240" w:lineRule="auto"/>
        <w:ind w:left="720"/>
      </w:pPr>
      <w:r/>
      <w:hyperlink r:id="rId16">
        <w:r>
          <w:rPr>
            <w:color w:val="0000EE"/>
            <w:u w:val="single"/>
          </w:rPr>
          <w:t>https://news.google.com/rss/articles/CBMie0FVX3lxTE9MM0owMTFXSFE2d2Z2aUVRaDB6MFQzTG1XYU1QN1gwYUp1UTlGdHZYX1pIQ3FqTXhfSl9ZaDZLb3d3R0tBZ3FPVzRDZk5EZ0M4VXg5T0hMbUl1MTFlbjNQbXZWV0EtRUVpMm5YQjlUWTJaSW5jMnozdGtYaw?oc=5&amp;hl=en-US&amp;gl=US&amp;ceid=US:en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nvidianews.nvidia.com/news/nvidia-blackwell-platform-arrives-to-power-a-new-era-of-computing" TargetMode="External"/><Relationship Id="rId11" Type="http://schemas.openxmlformats.org/officeDocument/2006/relationships/hyperlink" Target="https://blogs.nvidia.com/blog/why-gpus-are-great-for-ai/" TargetMode="External"/><Relationship Id="rId12" Type="http://schemas.openxmlformats.org/officeDocument/2006/relationships/hyperlink" Target="https://www.girolino.com/gpu-revolution-in-ai-and-data-science/" TargetMode="External"/><Relationship Id="rId13" Type="http://schemas.openxmlformats.org/officeDocument/2006/relationships/hyperlink" Target="https://news.google.com/rss/articles/CBMikwFBVV95cUxNM2ZzOG5Ld0JTWGdtRGhSZW02YllsdzlrMjMzeUEzRHY3dWl0Ny0zQ0YxU2N1VnNIZWhDTWJVUkVMdENEX0x4ZGk4aVl4VzNqNGdyT3hnRUVjdXZZbEJjU3FPbmo3blpRQTNQVlRDVHhjWWFxOFU0SlJnWFVNb0lNYzdWREs5TlRTWlVCeU5JbGk4M3M?oc=5&amp;hl=en-US&amp;gl=US&amp;ceid=US:en" TargetMode="External"/><Relationship Id="rId14" Type="http://schemas.openxmlformats.org/officeDocument/2006/relationships/hyperlink" Target="https://news.google.com/rss/articles/CBMi2gFBVV95cUxQX2c1VXEzZUtsYmpWUW9XdXJBM2JJZTFHSGhJeENyUEJablRTTV96MFp1LXpMeU1IZTQ5ZTI5YzZTNXo3SkpSYUJveDc0V1lfeS0tUnRjeUloUkFPV1Q1SXF5MmtESGdtTVhuanoyTWxSX2lCR0I3N2NRYmFMa2pFazZWanNPdWE5T2cyQ3hwNlBhb200ZEV6YzhsaXJaNGQ0Yl9EX1ZEQnAtd0ZTUXFjaFNmYnlvdzM4ZFdkWkNvYkNBMkVFdF9zTXpSVWdlNVNOR2dDbUxXNVZKUQ?oc=5&amp;hl=en-US&amp;gl=US&amp;ceid=US:en" TargetMode="External"/><Relationship Id="rId15" Type="http://schemas.openxmlformats.org/officeDocument/2006/relationships/hyperlink" Target="https://news.google.com/rss/articles/CBMilwFBVV95cUxPS2k5MU5lcl9abDhWUXRlbXdUa3ZGUkRhM0lEdTJMYzRNSmdEOHl1QmZFMXU4QTRibDI4a2ktUGhPSkJ3bHVNakdoSkhSLVhpMk82VVRsMS1zOFVZS3lwc2FVOGRadFlUbXN5NUxlc2VxajFMZGQ1WHpBWF8tRGRLLURwM2xYTnFmVXdQRnJ2VXNPbzJKTTBz?oc=5&amp;hl=en-US&amp;gl=US&amp;ceid=US:en" TargetMode="External"/><Relationship Id="rId16" Type="http://schemas.openxmlformats.org/officeDocument/2006/relationships/hyperlink" Target="https://news.google.com/rss/articles/CBMie0FVX3lxTE9MM0owMTFXSFE2d2Z2aUVRaDB6MFQzTG1XYU1QN1gwYUp1UTlGdHZYX1pIQ3FqTXhfSl9ZaDZLb3d3R0tBZ3FPVzRDZk5EZ0M4VXg5T0hMbUl1MTFlbjNQbXZWV0EtRUVpMm5YQjlUWTJaSW5jMnozdGtYaw?oc=5&amp;hl=en-US&amp;gl=US&amp;ceid=US: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