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in the life sciences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businesses across several sectors have begun integrating artificial intelligence (AI) into their operations, reshaping processes and driving growth. This trend has been notably prevalent in the life sciences industry, where AI technologies have been harnessed to expedite drug discovery and development, allowing for an increased number of compounds in clinical development and potentially shortening timelines for market introduction.</w:t>
      </w:r>
    </w:p>
    <w:p>
      <w:r>
        <w:t>The life sciences field is experiencing significant advancements thanks to AI, with companies leveraging this technology to develop breakthrough therapeutics at lower costs. This shift necessitates a keen focus on the evolving intellectual property landscape that concerns AI-generated innovations. As pharmaceutical firms continue to invest in AI, they must also navigate the potential legal complexities that accompany these advancements.</w:t>
      </w:r>
    </w:p>
    <w:p>
      <w:r>
        <w:t>Amidst rising litigation risks, particularly in product liability, life sciences companies are increasingly finding themselves targeted by plaintiffs' lawyers. As reported by JD Supra, the expansion of social media has enabled these legal practitioners to effectively identify potential claimants, while the landscape of litigation funding has allowed under-resourced firms to pursue claims that may have previously been abandoned. This has resulted in more extensive litigations for life sciences companies, encompassing both product liability and consumer class actions.</w:t>
      </w:r>
    </w:p>
    <w:p>
      <w:r>
        <w:t>Regulatory uncertainty is another factor impacting businesses as the political landscape evolves. The anticipated passage of the BIOSECURE Act may prompt companies to reassess their supply chains, especially concerning Chinese manufacturing, which gained prominence during the COVID-19 pandemic. The life sciences sector is also bracing for a potential increase in initial public offerings (IPOs), driven by improvements in capital markets forecasted for the coming year. Notably, the GLP-1 medication market is poised for continued transaction activity across various lifecycle stages encompassing research, licensing, and commercialization.</w:t>
      </w:r>
    </w:p>
    <w:p>
      <w:r>
        <w:t>With the upcoming US presidential administration expected to adopt a more favourable stance towards mergers and acquisitions, companies may see a shift in regulatory approaches, particularly regarding pharmaceutical benefits managers and the challenges posed against patent protections. Concurrently, heightened scrutiny surrounding drug pricing is anticipated as the political conversation around pharmaceutical costs continues.</w:t>
      </w:r>
    </w:p>
    <w:p>
      <w:r>
        <w:t>Developments from regulatory bodies, particularly the FDA, signal a shift that could alter the landscape for life sciences companies significantly. Key changes include the FDA's determination regarding the interchangeability of biosimilars and the implementation of the Drug Supply Chain Security Act (DSCSA), which mandates the use of interoperable tracking technology in drug supply chains. As this regulation approaches its November 2024 enforcement date, companies must prepare for the compliance challenges ahead.</w:t>
      </w:r>
    </w:p>
    <w:p>
      <w:r>
        <w:t>As companies adapt to these transformations, AI continues to play a pivotal role in enhancing operational efficiencies. Apart from life sciences, other sectors are experiencing a similar trend. According to Legal Dive, AI integration is on the rise in corporate legal departments, with many firms adopting new AI tools as a means to manage growing workloads and control outside legal expenses. Almost a third of in-house departments report having implemented AI solutions, while over half are considering such integrations over the next one to two years.</w:t>
      </w:r>
    </w:p>
    <w:p>
      <w:r>
        <w:t>Legal departments are also beginning to emphasise the importance of articulating the return on investment from these AI tools. As technologists and legal professionals explore AI’s capabilities, the creation of sophisticated prompts for generative AI becomes increasingly vital. Mastery of this skill is anticipated to differentiate successful legal professionals in a rapidly evolving technological environment.</w:t>
      </w:r>
    </w:p>
    <w:p>
      <w:r>
        <w:t>The impact of AI on compliance frameworks is also noteworthy. As companies face increasing scrutiny from the Department of Justice (DOJ), integrating AI into compliance programs can enhance monitoring capabilities and mitigate risks tied to regulations, including those surrounding the False Claims Act and other corporate compliance protocols. The reliance on AI to track compliance in real-time and address related irregularities will likely become more pronounced as regulatory expectations develop.</w:t>
      </w:r>
    </w:p>
    <w:p>
      <w:r>
        <w:t>As businesses across various industries continue to explore the potential of AI, changes to regulations and litigation strategies will need to be navigated carefully. The interplay of technology, regulatory shifts, and litigation pressures places organisations in a dynamic environment, where proactive engagement and strategic planning will be crucial to future success.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https://www.netguru.com/blog/ai-use-cases-in-life-sciences</w:t>
        </w:r>
      </w:hyperlink>
      <w:r>
        <w:t xml:space="preserve"> - Corroborates the use of AI in expediting drug discovery and development, and its impact on the life sciences industry.</w:t>
      </w:r>
    </w:p>
    <w:p>
      <w:pPr>
        <w:pStyle w:val="ListBullet"/>
      </w:pPr>
      <w:hyperlink r:id="rId12">
        <w:r>
          <w:rPr>
            <w:u w:val="single"/>
            <w:color w:val="0000FF"/>
            <w:rStyle w:val="Hyperlink"/>
          </w:rPr>
          <w:t>https://www.salesforce.com/blog/ai-for-life-sciences/</w:t>
        </w:r>
      </w:hyperlink>
      <w:r>
        <w:t xml:space="preserve"> - Supports the use of AI in improving efficiency and supporting patients and healthcare professionals in the life sciences sector.</w:t>
      </w:r>
    </w:p>
    <w:p>
      <w:pPr>
        <w:pStyle w:val="ListBullet"/>
      </w:pPr>
      <w:hyperlink r:id="rId13">
        <w:r>
          <w:rPr>
            <w:u w:val="single"/>
            <w:color w:val="0000FF"/>
            <w:rStyle w:val="Hyperlink"/>
          </w:rPr>
          <w:t>https://www2.deloitte.com/us/en/pages/life-sciences-and-health-care/articles/ai-in-pharma-and-life-sciences.html</w:t>
        </w:r>
      </w:hyperlink>
      <w:r>
        <w:t xml:space="preserve"> - Details how AI is transforming the pharma value chain, from molecule to market, and enhancing various aspects of the life sciences industry.</w:t>
      </w:r>
    </w:p>
    <w:p>
      <w:pPr>
        <w:pStyle w:val="ListBullet"/>
      </w:pPr>
      <w:hyperlink r:id="rId11">
        <w:r>
          <w:rPr>
            <w:u w:val="single"/>
            <w:color w:val="0000FF"/>
            <w:rStyle w:val="Hyperlink"/>
          </w:rPr>
          <w:t>https://www.netguru.com/blog/ai-use-cases-in-life-sciences</w:t>
        </w:r>
      </w:hyperlink>
      <w:r>
        <w:t xml:space="preserve"> - Explains the role of AI in compliance improvement and supply chain transformation in the life sciences industry.</w:t>
      </w:r>
    </w:p>
    <w:p>
      <w:pPr>
        <w:pStyle w:val="ListBullet"/>
      </w:pPr>
      <w:hyperlink r:id="rId12">
        <w:r>
          <w:rPr>
            <w:u w:val="single"/>
            <w:color w:val="0000FF"/>
            <w:rStyle w:val="Hyperlink"/>
          </w:rPr>
          <w:t>https://www.salesforce.com/blog/ai-for-life-sciences/</w:t>
        </w:r>
      </w:hyperlink>
      <w:r>
        <w:t xml:space="preserve"> - Highlights AI's role in clinical trial recruitment, sales rep automation, and patient support programs in life sciences.</w:t>
      </w:r>
    </w:p>
    <w:p>
      <w:pPr>
        <w:pStyle w:val="ListBullet"/>
      </w:pPr>
      <w:hyperlink r:id="rId13">
        <w:r>
          <w:rPr>
            <w:u w:val="single"/>
            <w:color w:val="0000FF"/>
            <w:rStyle w:val="Hyperlink"/>
          </w:rPr>
          <w:t>https://www2.deloitte.com/us/en/pages/life-sciences-and-health-care/articles/ai-in-pharma-and-life-sciences.html</w:t>
        </w:r>
      </w:hyperlink>
      <w:r>
        <w:t xml:space="preserve"> - Discusses the legal and regulatory complexities, including intellectual property concerns, associated with AI-generated innovations in life sciences.</w:t>
      </w:r>
    </w:p>
    <w:p>
      <w:pPr>
        <w:pStyle w:val="ListBullet"/>
      </w:pPr>
      <w:hyperlink r:id="rId10">
        <w:r>
          <w:rPr>
            <w:u w:val="single"/>
            <w:color w:val="0000FF"/>
            <w:rStyle w:val="Hyperlink"/>
          </w:rPr>
          <w:t>https://www.noahwire.com</w:t>
        </w:r>
      </w:hyperlink>
      <w:r>
        <w:t xml:space="preserve"> - Although not directly linked, this source is mentioned as the original article's source and discusses regulatory uncertainty, litigation risks, and the impact of AI on various sectors.</w:t>
      </w:r>
    </w:p>
    <w:p>
      <w:pPr>
        <w:pStyle w:val="ListBullet"/>
      </w:pPr>
      <w:hyperlink r:id="rId13">
        <w:r>
          <w:rPr>
            <w:u w:val="single"/>
            <w:color w:val="0000FF"/>
            <w:rStyle w:val="Hyperlink"/>
          </w:rPr>
          <w:t>https://www2.deloitte.com/us/en/pages/life-sciences-and-health-care/articles/ai-in-pharma-and-life-sciences.html</w:t>
        </w:r>
      </w:hyperlink>
      <w:r>
        <w:t xml:space="preserve"> - Addresses the anticipated regulatory changes, such as the BIOSECURE Act, and their impact on life sciences companies' supply chains.</w:t>
      </w:r>
    </w:p>
    <w:p>
      <w:pPr>
        <w:pStyle w:val="ListBullet"/>
      </w:pPr>
      <w:hyperlink r:id="rId11">
        <w:r>
          <w:rPr>
            <w:u w:val="single"/>
            <w:color w:val="0000FF"/>
            <w:rStyle w:val="Hyperlink"/>
          </w:rPr>
          <w:t>https://www.netguru.com/blog/ai-use-cases-in-life-sciences</w:t>
        </w:r>
      </w:hyperlink>
      <w:r>
        <w:t xml:space="preserve"> - Describes the FDA's role in regulating biosimilars and the implementation of the Drug Supply Chain Security Act (DSCSA).</w:t>
      </w:r>
    </w:p>
    <w:p>
      <w:pPr>
        <w:pStyle w:val="ListBullet"/>
      </w:pPr>
      <w:hyperlink r:id="rId12">
        <w:r>
          <w:rPr>
            <w:u w:val="single"/>
            <w:color w:val="0000FF"/>
            <w:rStyle w:val="Hyperlink"/>
          </w:rPr>
          <w:t>https://www.salesforce.com/blog/ai-for-life-sciences/</w:t>
        </w:r>
      </w:hyperlink>
      <w:r>
        <w:t xml:space="preserve"> - Mentions the importance of AI in enhancing operational efficiencies across various sectors, including life sciences.</w:t>
      </w:r>
    </w:p>
    <w:p>
      <w:pPr>
        <w:pStyle w:val="ListBullet"/>
      </w:pPr>
      <w:hyperlink r:id="rId13">
        <w:r>
          <w:rPr>
            <w:u w:val="single"/>
            <w:color w:val="0000FF"/>
            <w:rStyle w:val="Hyperlink"/>
          </w:rPr>
          <w:t>https://www2.deloitte.com/us/en/pages/life-sciences-and-health-care/articles/ai-in-pharma-and-life-sciences.html</w:t>
        </w:r>
      </w:hyperlink>
      <w:r>
        <w:t xml:space="preserve"> - Highlights the integration of AI in compliance programs to enhance monitoring capabilities and mitigate regulatory risks.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tguru.com/blog/ai-use-cases-in-life-sciences" TargetMode="External"/><Relationship Id="rId12" Type="http://schemas.openxmlformats.org/officeDocument/2006/relationships/hyperlink" Target="https://www.salesforce.com/blog/ai-for-life-sciences/" TargetMode="External"/><Relationship Id="rId13" Type="http://schemas.openxmlformats.org/officeDocument/2006/relationships/hyperlink" Target="https://www2.deloitte.com/us/en/pages/life-sciences-and-health-care/articles/ai-in-pharma-and-life-scien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