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Experts discuss future of food systems at Asian Pacific Innovation Summit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 panel discussion at the Asian Pacific Innovation Summit featured prominent voices in controlled environmental agriculture and food production, focusing on the pressing challenges and future of global food systems. Experts highlighted both the current limitations of mass crop cultivation and the urgent need for more diverse, nutrient-rich alternatives to address looming agricultural and health crises.</w:t>
      </w:r>
      <w:r/>
    </w:p>
    <w:p>
      <w:r/>
      <w:r>
        <w:t>Paul Gauthier, Professor of Controlled Environmental Agriculture at the University of Queensland, addressed the potential for enhanced food production beyond traditional staples. He cautioned against over-reliance on mass crops like lettuce, stating, “Lettuce alone won't feed the world.” Instead, he advocated for exploring more nutritious alternatives to ensure dietary needs are met without compromising future crop diversity. Gauthier stressed the importance of preparing for 2050 and hinted at an impending crisis concerning the availability of crops such as rice, vanilla, chocolate, ginger, and coffee, which face threats from urbanization and pests. His ongoing research aims to find solutions that would support these essential crops when the agricultural sector is ready to adopt them.</w:t>
      </w:r>
      <w:r/>
    </w:p>
    <w:p>
      <w:r/>
      <w:r>
        <w:t>Building upon Gauthier’s comments, Sky Kurtz, Founder and CEO of Pure Harvest, projected significant shifts in food production within the next five to ten years, particularly in urban settings. He noted that cities are incorporating agricultural systems into their infrastructure, thereby increasing sustainability and resilience. Citing a collaboration with NEOM in Saudi Arabia, Kurtz highlighted the efficiency of reusing treated wastewater for irrigation and cooling, noting that modernised agricultural methods are integral to confronting global food and water challenges.</w:t>
      </w:r>
      <w:r/>
    </w:p>
    <w:p>
      <w:r/>
      <w:r>
        <w:t>Eleanor Choong, Founder and COO of Sunway XFarms, raised concerns regarding Malaysia’s dependency on palm oil and imported food, which often loses nutritional value during transport. Highlighting efforts to combat malnutrition and diabetes—issues exacerbated by inadequate vegetable intake—Choong mentioned initiatives aimed at promoting the benefits of sourcing locally. Workshops are being held to educate communities on sustainable agricultural practices and to encourage urban populations to embrace a variety of farming beyond palm oil. She emphasised the importance of making farming accessible and appealing, aiming to foster a closer connection between consumers and local produce.</w:t>
      </w:r>
      <w:r/>
    </w:p>
    <w:p>
      <w:r/>
      <w:r>
        <w:t>As the discussion progressed, the panel examined the role of education in influencing food choices. Gauthier pointed out ingrained habits that guide consumers' vegetable selection, advocating for educational initiatives targeting children as future consumers who could drive change. He underscored the need for foundational shifts in behaviour regarding food consumption.</w:t>
      </w:r>
      <w:r/>
    </w:p>
    <w:p>
      <w:r/>
      <w:r>
        <w:t>Conversely, Sky Kurtz posited that despite awareness of healthy options, behavioural change remains elusive, particularly due to factors such as sugar addiction. He suggested that brands have the potential to lead this change by creating emotional connections with consumers. Kurtz cited successful examples of brands that resonated with local markets, thereby driving healthier consumption patterns.</w:t>
      </w:r>
      <w:r/>
    </w:p>
    <w:p>
      <w:r/>
      <w:r>
        <w:t>The conversation ultimately turned to the concept of food security, with Gauthier asserting that it should be regarded as a national security issue rather than a local concern. He argued that a broader perspective on food security could significantly impact the agricultural industry and its ability to ensure a resilient food supply for future generations.</w:t>
      </w:r>
      <w:r/>
    </w:p>
    <w:p>
      <w:r/>
      <w:r>
        <w:t>The panel underscored the critical need for a holistic approach to food production and consumption, incorporating innovative agricultural practices, educational outreach, and the unique role of brands in fostering healthier behaviours. As these trends evolve, industry stakeholders remain challenged by the need to adapt to changing environmental and societal demands.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https://news.vt.edu/articles/2024/03/cals_cea.html</w:t>
        </w:r>
      </w:hyperlink>
      <w:r>
        <w:t xml:space="preserve"> - Corroborates the potential of controlled environment agriculture and agrivoltaics in increasing yields, enhancing nutrition, and providing better year-round access to fresh food.</w:t>
      </w:r>
      <w:r/>
    </w:p>
    <w:p>
      <w:pPr>
        <w:pStyle w:val="ListNumber"/>
        <w:spacing w:line="240" w:lineRule="auto"/>
        <w:ind w:left="720"/>
      </w:pPr>
      <w:r/>
      <w:hyperlink r:id="rId11">
        <w:r>
          <w:rPr>
            <w:color w:val="0000EE"/>
            <w:u w:val="single"/>
          </w:rPr>
          <w:t>https://phys.org/news/2024-03-food-production-environment-agriculture-agrivoltaics.html</w:t>
        </w:r>
      </w:hyperlink>
      <w:r>
        <w:t xml:space="preserve"> - Supports the growth and benefits of controlled environment agriculture, including increased crop production and the integration of solar panels with farming.</w:t>
      </w:r>
      <w:r/>
    </w:p>
    <w:p>
      <w:pPr>
        <w:pStyle w:val="ListNumber"/>
        <w:spacing w:line="240" w:lineRule="auto"/>
        <w:ind w:left="720"/>
      </w:pPr>
      <w:r/>
      <w:hyperlink r:id="rId12">
        <w:r>
          <w:rPr>
            <w:color w:val="0000EE"/>
            <w:u w:val="single"/>
          </w:rPr>
          <w:t>https://www.frontiersin.org/journals/sustainable-food-systems/articles/10.3389/fsufs.2022.891256/full</w:t>
        </w:r>
      </w:hyperlink>
      <w:r>
        <w:t xml:space="preserve"> - Discusses the environmental sustainability of CEA systems, their potential to reduce environmental impacts, and the need for integrated and localized CEA systems.</w:t>
      </w:r>
      <w:r/>
    </w:p>
    <w:p>
      <w:pPr>
        <w:pStyle w:val="ListNumber"/>
        <w:spacing w:line="240" w:lineRule="auto"/>
        <w:ind w:left="720"/>
      </w:pPr>
      <w:r/>
      <w:hyperlink r:id="rId13">
        <w:r>
          <w:rPr>
            <w:color w:val="0000EE"/>
            <w:u w:val="single"/>
          </w:rPr>
          <w:t>https://www.edengreen.com/blog-collection/what-everyones-saying-about-controlled-environment-agriculture</w:t>
        </w:r>
      </w:hyperlink>
      <w:r>
        <w:t xml:space="preserve"> - Highlights the advantages of CEA, including reduced water usage, fewer food miles, and the ability to grow crops in urban settings and harsh climates.</w:t>
      </w:r>
      <w:r/>
    </w:p>
    <w:p>
      <w:pPr>
        <w:pStyle w:val="ListNumber"/>
        <w:spacing w:line="240" w:lineRule="auto"/>
        <w:ind w:left="720"/>
      </w:pPr>
      <w:r/>
      <w:hyperlink r:id="rId14">
        <w:r>
          <w:rPr>
            <w:color w:val="0000EE"/>
            <w:u w:val="single"/>
          </w:rPr>
          <w:t>https://www.wilburellisagribusiness.com/is-controlled-environmental-agriculture-the-future-of-farming/</w:t>
        </w:r>
      </w:hyperlink>
      <w:r>
        <w:t xml:space="preserve"> - Explains the benefits of CEA, such as protecting plants from harsh environmental conditions, maximizing limited resources, and reducing the effects of seasonality.</w:t>
      </w:r>
      <w:r/>
    </w:p>
    <w:p>
      <w:pPr>
        <w:pStyle w:val="ListNumber"/>
        <w:spacing w:line="240" w:lineRule="auto"/>
        <w:ind w:left="720"/>
      </w:pPr>
      <w:r/>
      <w:hyperlink r:id="rId10">
        <w:r>
          <w:rPr>
            <w:color w:val="0000EE"/>
            <w:u w:val="single"/>
          </w:rPr>
          <w:t>https://news.vt.edu/articles/2024/03/cals_cea.html</w:t>
        </w:r>
      </w:hyperlink>
      <w:r>
        <w:t xml:space="preserve"> - Supports the idea that CEA can mitigate crop failures in extreme weather conditions and provide renewable energy through agrivoltaic systems.</w:t>
      </w:r>
      <w:r/>
    </w:p>
    <w:p>
      <w:pPr>
        <w:pStyle w:val="ListNumber"/>
        <w:spacing w:line="240" w:lineRule="auto"/>
        <w:ind w:left="720"/>
      </w:pPr>
      <w:r/>
      <w:hyperlink r:id="rId11">
        <w:r>
          <w:rPr>
            <w:color w:val="0000EE"/>
            <w:u w:val="single"/>
          </w:rPr>
          <w:t>https://phys.org/news/2024-03-food-production-environment-agriculture-agrivoltaics.html</w:t>
        </w:r>
      </w:hyperlink>
      <w:r>
        <w:t xml:space="preserve"> - Corroborates the growth in the number of CEA operations and the increase in controlled environment crop production over the past decade.</w:t>
      </w:r>
      <w:r/>
    </w:p>
    <w:p>
      <w:pPr>
        <w:pStyle w:val="ListNumber"/>
        <w:spacing w:line="240" w:lineRule="auto"/>
        <w:ind w:left="720"/>
      </w:pPr>
      <w:r/>
      <w:hyperlink r:id="rId12">
        <w:r>
          <w:rPr>
            <w:color w:val="0000EE"/>
            <w:u w:val="single"/>
          </w:rPr>
          <w:t>https://www.frontiersin.org/journals/sustainable-food-systems/articles/10.3389/fsufs.2022.891256/full</w:t>
        </w:r>
      </w:hyperlink>
      <w:r>
        <w:t xml:space="preserve"> - Discusses the potential of CEA to address future food security and environmental sustainability challenges, including reducing pollution and improving nutrient use efficiency.</w:t>
      </w:r>
      <w:r/>
    </w:p>
    <w:p>
      <w:pPr>
        <w:pStyle w:val="ListNumber"/>
        <w:spacing w:line="240" w:lineRule="auto"/>
        <w:ind w:left="720"/>
      </w:pPr>
      <w:r/>
      <w:hyperlink r:id="rId13">
        <w:r>
          <w:rPr>
            <w:color w:val="0000EE"/>
            <w:u w:val="single"/>
          </w:rPr>
          <w:t>https://www.edengreen.com/blog-collection/what-everyones-saying-about-controlled-environment-agriculture</w:t>
        </w:r>
      </w:hyperlink>
      <w:r>
        <w:t xml:space="preserve"> - Highlights the importance of local food production and the role of CEA in reducing food waste and increasing produce consumption in urban settings.</w:t>
      </w:r>
      <w:r/>
    </w:p>
    <w:p>
      <w:pPr>
        <w:pStyle w:val="ListNumber"/>
        <w:spacing w:line="240" w:lineRule="auto"/>
        <w:ind w:left="720"/>
      </w:pPr>
      <w:r/>
      <w:hyperlink r:id="rId14">
        <w:r>
          <w:rPr>
            <w:color w:val="0000EE"/>
            <w:u w:val="single"/>
          </w:rPr>
          <w:t>https://www.wilburellisagribusiness.com/is-controlled-environmental-agriculture-the-future-of-farming/</w:t>
        </w:r>
      </w:hyperlink>
      <w:r>
        <w:t xml:space="preserve"> - Supports the notion that CEA can increase crop yields, reduce input use, and provide locally grown, quick-to-market produce, which is crucial for food security.</w:t>
      </w:r>
      <w:r/>
    </w:p>
    <w:p>
      <w:pPr>
        <w:pStyle w:val="ListNumber"/>
        <w:spacing w:line="240" w:lineRule="auto"/>
        <w:ind w:left="720"/>
      </w:pPr>
      <w:r/>
      <w:hyperlink r:id="rId10">
        <w:r>
          <w:rPr>
            <w:color w:val="0000EE"/>
            <w:u w:val="single"/>
          </w:rPr>
          <w:t>https://news.vt.edu/articles/2024/03/cals_cea.html</w:t>
        </w:r>
      </w:hyperlink>
      <w:r>
        <w:t xml:space="preserve"> - Corroborates the need for educational initiatives and foundational shifts in consumer behavior to drive the adoption of CEA and healthier food choices.</w:t>
      </w:r>
      <w:r/>
    </w:p>
    <w:p>
      <w:pPr>
        <w:pStyle w:val="ListNumber"/>
        <w:spacing w:line="240" w:lineRule="auto"/>
        <w:ind w:left="720"/>
      </w:pPr>
      <w:r/>
      <w:hyperlink r:id="rId15">
        <w:r>
          <w:rPr>
            <w:color w:val="0000EE"/>
            <w:u w:val="single"/>
          </w:rPr>
          <w:t>https://news.google.com/rss/articles/CBMirgFBVV95cUxPcGhYdlU5MXloNVBSTU04dlBUdkRwVk81U0RmbzhXbTcwTEZPRGNFSjRHbWpkREctNUNDSDdpelhoajdWLWwtdkZ5NWYtbVJzYk1MWTRPd3V4d2FnUW5rcDRuNWg4TEhuM2IweUgweUpfOUlvRGViaWN3cE5KMlNvaDZLald2dmRQUzlGd2pwOHptSUFzVF94WG5JUXVSZmRldDBmN2ZuUFhvSmNkS1E?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news.vt.edu/articles/2024/03/cals_cea.html" TargetMode="External"/><Relationship Id="rId11" Type="http://schemas.openxmlformats.org/officeDocument/2006/relationships/hyperlink" Target="https://phys.org/news/2024-03-food-production-environment-agriculture-agrivoltaics.html" TargetMode="External"/><Relationship Id="rId12" Type="http://schemas.openxmlformats.org/officeDocument/2006/relationships/hyperlink" Target="https://www.frontiersin.org/journals/sustainable-food-systems/articles/10.3389/fsufs.2022.891256/full" TargetMode="External"/><Relationship Id="rId13" Type="http://schemas.openxmlformats.org/officeDocument/2006/relationships/hyperlink" Target="https://www.edengreen.com/blog-collection/what-everyones-saying-about-controlled-environment-agriculture" TargetMode="External"/><Relationship Id="rId14" Type="http://schemas.openxmlformats.org/officeDocument/2006/relationships/hyperlink" Target="https://www.wilburellisagribusiness.com/is-controlled-environmental-agriculture-the-future-of-farming/" TargetMode="External"/><Relationship Id="rId15" Type="http://schemas.openxmlformats.org/officeDocument/2006/relationships/hyperlink" Target="https://news.google.com/rss/articles/CBMirgFBVV95cUxPcGhYdlU5MXloNVBSTU04dlBUdkRwVk81U0RmbzhXbTcwTEZPRGNFSjRHbWpkREctNUNDSDdpelhoajdWLWwtdkZ5NWYtbVJzYk1MWTRPd3V4d2FnUW5rcDRuNWg4TEhuM2IweUgweUpfOUlvRGViaWN3cE5KMlNvaDZLald2dmRQUzlGd2pwOHptSUFzVF94WG5JUXVSZmRldDBmN2ZuUFhvSmNkS1E?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