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Harnessing generative AI for employee development and innovation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Organisations are increasingly exploring the transformative possibilities of generative AI within their learning and development frameworks, with the aim of enhancing employee skills and fostering a culture of continuous improvement. As new technologies emerge, strategies for integrating AI insights and developing best practices will become essential for businesses aiming to remain competitive in an evolving marketplace.</w:t>
      </w:r>
      <w:r/>
    </w:p>
    <w:p>
      <w:r/>
      <w:r>
        <w:t>A significant body of research highlights the current state of AI use in the workplace. A global survey conducted by Salesforce in late 2023 revealed that 28% of 14,000 workers employed generative AI tools at their jobs, though notable is the fact that over half of these users acted without formal approval from their organisations. Supporting these findings, a McKinsey report also pointed to the growing prevalence of AI in work settings, while a collaborative study from Harvard Business School and Boston Consulting Group indicated that consultants employing generative AI completed tasks 22% faster and produced outputs of 40% higher quality compared to their peers not utilising AI technologies.</w:t>
      </w:r>
      <w:r/>
    </w:p>
    <w:p>
      <w:r/>
      <w:r>
        <w:t>To fully realise the potential of generative AI, organisations are encouraged to initiate a series of strategic assessments. Conducting internal surveys can aid in understanding how employees are currently engaging with generative AI tools. Key areas for data collection should include the tools in use, frequency of application, and specific tasks facilitated by these tools. It is essential to frame this survey as an opportunity for empowerment rather than as a method of oversight, enabling the collection of genuine feedback.</w:t>
      </w:r>
      <w:r/>
    </w:p>
    <w:p>
      <w:r/>
      <w:r>
        <w:t>Upon analysing the survey data, organisations should focus on identifying employees who are adept at using generative AI, often referred to as informal leaders within the workforce. These individuals can share insights into effective applications of generative AI, as well as the hurdles faced in utilising such technologies. Harnessing their expertise can pave the way for a more informed integration of AI into everyday business practices.</w:t>
      </w:r>
      <w:r/>
    </w:p>
    <w:p>
      <w:r/>
      <w:r>
        <w:t>In cultivating a robust learning culture, integrating generative AI principles into the organisation's overarching learning and development strategy is vital. By encouraging a continuous learning ethos, businesses can ensure that all employees are equipped to utilise AI tools in alignment with organisational objectives. Regularly updating training materials to reflect the latest advancements in AI technology is advisable, alongside providing employees with opportunities to attend conferences, webinars, and related educational events.</w:t>
      </w:r>
      <w:r/>
    </w:p>
    <w:p>
      <w:r/>
      <w:r>
        <w:t>The establishment of best practices tailored to the organisation's unique context can enhance the effective use of generative AI. Engaging with early adopters of AI technologies within the organisation to foster a collaborative environment will enable the sharing of insights and experiences. Participating in the development of formal training programs can ensure that materials are both relevant and practical.</w:t>
      </w:r>
      <w:r/>
    </w:p>
    <w:p>
      <w:r/>
      <w:r>
        <w:t>Instituting a pilot programme with a select group of employees may be advantageous to test these best practices before scaling them organisation-wide. This pilot phase allows for the collection of feedback, refinement of guidelines, and resolution of any challenges encountered. Furthermore, creating comprehensive resources such as guides, FAQs, and instructional video tutorials can provide employees with easy access to vital information.</w:t>
      </w:r>
      <w:r/>
    </w:p>
    <w:p>
      <w:r/>
      <w:r>
        <w:t>As organisations integrate generative AI into employee learning and development strategies, tracking progress and outcomes will prove essential. By leveraging data to refine learning experiences and nurturing a growth mindset among employees, companies can potentially drive both innovation and operational efficiency. As the landscape of AI technology continues to evolve, fostering a culture of adaptability and informed engagement will be crucial for organisations aiming to harness the full potential of generative AI.</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https://www.cfodive.com/news/generativeai-hits-spreads-usworkplace-nber/728884/</w:t>
        </w:r>
      </w:hyperlink>
      <w:r>
        <w:t xml:space="preserve"> - Corroborates the widespread adoption of generative AI in the U.S. workplace, including usage rates and tasks facilitated by the technology.</w:t>
      </w:r>
      <w:r/>
    </w:p>
    <w:p>
      <w:pPr>
        <w:pStyle w:val="ListNumber"/>
        <w:spacing w:line="240" w:lineRule="auto"/>
        <w:ind w:left="720"/>
      </w:pPr>
      <w:r/>
      <w:hyperlink r:id="rId11">
        <w:r>
          <w:rPr>
            <w:color w:val="0000EE"/>
            <w:u w:val="single"/>
          </w:rPr>
          <w:t>https://kpmg.com/ca/en/home/media/press-releases/2023/11/canadian-workers-using-generative-ai-more-often.html</w:t>
        </w:r>
      </w:hyperlink>
      <w:r>
        <w:t xml:space="preserve"> - Supports the increasing use of generative AI in workplaces, including frequency of use and its impact on productivity and workload management.</w:t>
      </w:r>
      <w:r/>
    </w:p>
    <w:p>
      <w:pPr>
        <w:pStyle w:val="ListNumber"/>
        <w:spacing w:line="240" w:lineRule="auto"/>
        <w:ind w:left="720"/>
      </w:pPr>
      <w:r/>
      <w:hyperlink r:id="rId12">
        <w:r>
          <w:rPr>
            <w:color w:val="0000EE"/>
            <w:u w:val="single"/>
          </w:rPr>
          <w:t>https://www.mckinsey.com/capabilities/quantumblack/our-insights/the-state-of-ai-in-2023-generative-ais-breakout-year</w:t>
        </w:r>
      </w:hyperlink>
      <w:r>
        <w:t xml:space="preserve"> - Highlights the growing prevalence of generative AI in work settings and the expectations around its transformative impact on industries and workforce roles.</w:t>
      </w:r>
      <w:r/>
    </w:p>
    <w:p>
      <w:pPr>
        <w:pStyle w:val="ListNumber"/>
        <w:spacing w:line="240" w:lineRule="auto"/>
        <w:ind w:left="720"/>
      </w:pPr>
      <w:r/>
      <w:hyperlink r:id="rId12">
        <w:r>
          <w:rPr>
            <w:color w:val="0000EE"/>
            <w:u w:val="single"/>
          </w:rPr>
          <w:t>https://www.mckinsey.com/capabilities/quantumblack/our-insights/the-state-of-ai-in-2023-generative-ais-breakout-year</w:t>
        </w:r>
      </w:hyperlink>
      <w:r>
        <w:t xml:space="preserve"> - Provides insights into the adoption of generative AI across various business functions and the need for reskilling and talent shifts.</w:t>
      </w:r>
      <w:r/>
    </w:p>
    <w:p>
      <w:pPr>
        <w:pStyle w:val="ListNumber"/>
        <w:spacing w:line="240" w:lineRule="auto"/>
        <w:ind w:left="720"/>
      </w:pPr>
      <w:r/>
      <w:hyperlink r:id="rId13">
        <w:r>
          <w:rPr>
            <w:color w:val="0000EE"/>
            <w:u w:val="single"/>
          </w:rPr>
          <w:t>https://www.stlouisfed.org/on-the-economy/2024/sep/rapid-adoption-generative-ai</w:t>
        </w:r>
      </w:hyperlink>
      <w:r>
        <w:t xml:space="preserve"> - Details the prevalence of generative AI use in the U.S. workforce, including demographic and occupational variations in usage.</w:t>
      </w:r>
      <w:r/>
    </w:p>
    <w:p>
      <w:pPr>
        <w:pStyle w:val="ListNumber"/>
        <w:spacing w:line="240" w:lineRule="auto"/>
        <w:ind w:left="720"/>
      </w:pPr>
      <w:r/>
      <w:hyperlink r:id="rId10">
        <w:r>
          <w:rPr>
            <w:color w:val="0000EE"/>
            <w:u w:val="single"/>
          </w:rPr>
          <w:t>https://www.cfodive.com/news/generativeai-hits-spreads-usworkplace-nber/728884/</w:t>
        </w:r>
      </w:hyperlink>
      <w:r>
        <w:t xml:space="preserve"> - Supports the idea of conducting internal surveys to understand employee engagement with generative AI tools and their applications.</w:t>
      </w:r>
      <w:r/>
    </w:p>
    <w:p>
      <w:pPr>
        <w:pStyle w:val="ListNumber"/>
        <w:spacing w:line="240" w:lineRule="auto"/>
        <w:ind w:left="720"/>
      </w:pPr>
      <w:r/>
      <w:hyperlink r:id="rId11">
        <w:r>
          <w:rPr>
            <w:color w:val="0000EE"/>
            <w:u w:val="single"/>
          </w:rPr>
          <w:t>https://kpmg.com/ca/en/home/media/press-releases/2023/11/canadian-workers-using-generative-ai-more-often.html</w:t>
        </w:r>
      </w:hyperlink>
      <w:r>
        <w:t xml:space="preserve"> - Highlights the importance of employee feedback and transparency in the use of generative AI tools, aligning with the need for genuine feedback in internal surveys.</w:t>
      </w:r>
      <w:r/>
    </w:p>
    <w:p>
      <w:pPr>
        <w:pStyle w:val="ListNumber"/>
        <w:spacing w:line="240" w:lineRule="auto"/>
        <w:ind w:left="720"/>
      </w:pPr>
      <w:r/>
      <w:hyperlink r:id="rId14">
        <w:r>
          <w:rPr>
            <w:color w:val="0000EE"/>
            <w:u w:val="single"/>
          </w:rPr>
          <w:t>https://www.sybill.ai/blogs/enterprise-ai-adoption-2023</w:t>
        </w:r>
      </w:hyperlink>
      <w:r>
        <w:t xml:space="preserve"> - Emphasizes the integration of generative AI into various business functions and the need for continuous learning and adaptation to leverage AI effectively.</w:t>
      </w:r>
      <w:r/>
    </w:p>
    <w:p>
      <w:pPr>
        <w:pStyle w:val="ListNumber"/>
        <w:spacing w:line="240" w:lineRule="auto"/>
        <w:ind w:left="720"/>
      </w:pPr>
      <w:r/>
      <w:hyperlink r:id="rId12">
        <w:r>
          <w:rPr>
            <w:color w:val="0000EE"/>
            <w:u w:val="single"/>
          </w:rPr>
          <w:t>https://www.mckinsey.com/capabilities/quantumblack/our-insights/the-state-of-ai-in-2023-generative-ais-breakout-year</w:t>
        </w:r>
      </w:hyperlink>
      <w:r>
        <w:t xml:space="preserve"> - Supports the establishment of best practices and formal training programs to ensure effective use of generative AI within organizations.</w:t>
      </w:r>
      <w:r/>
    </w:p>
    <w:p>
      <w:pPr>
        <w:pStyle w:val="ListNumber"/>
        <w:spacing w:line="240" w:lineRule="auto"/>
        <w:ind w:left="720"/>
      </w:pPr>
      <w:r/>
      <w:hyperlink r:id="rId13">
        <w:r>
          <w:rPr>
            <w:color w:val="0000EE"/>
            <w:u w:val="single"/>
          </w:rPr>
          <w:t>https://www.stlouisfed.org/on-the-economy/2024/sep/rapid-adoption-generative-ai</w:t>
        </w:r>
      </w:hyperlink>
      <w:r>
        <w:t xml:space="preserve"> - Corroborates the importance of tracking progress and outcomes in the integration of generative AI to drive innovation and operational efficiency.</w:t>
      </w:r>
      <w:r/>
    </w:p>
    <w:p>
      <w:pPr>
        <w:pStyle w:val="ListNumber"/>
        <w:spacing w:line="240" w:lineRule="auto"/>
        <w:ind w:left="720"/>
      </w:pPr>
      <w:r/>
      <w:hyperlink r:id="rId14">
        <w:r>
          <w:rPr>
            <w:color w:val="0000EE"/>
            <w:u w:val="single"/>
          </w:rPr>
          <w:t>https://www.sybill.ai/blogs/enterprise-ai-adoption-2023</w:t>
        </w:r>
      </w:hyperlink>
      <w:r>
        <w:t xml:space="preserve"> - Highlights the need for a culture of adaptability and informed engagement as AI technology continues to evolve.</w:t>
      </w:r>
      <w:r/>
    </w:p>
    <w:p>
      <w:pPr>
        <w:pStyle w:val="ListNumber"/>
        <w:spacing w:line="240" w:lineRule="auto"/>
        <w:ind w:left="720"/>
      </w:pPr>
      <w:r/>
      <w:hyperlink r:id="rId15">
        <w:r>
          <w:rPr>
            <w:color w:val="0000EE"/>
            <w:u w:val="single"/>
          </w:rPr>
          <w:t>https://news.google.com/rss/articles/CBMiiwFBVV95cUxOYUhrWk14VFNQUWFqMXgtbWxxTEJ1Q2R6SEpBS3phcGpuaV9zTEhpdFMyVE1rLVlrQ21MMFVfVnBRSFVOOXViSzIwVG40Y2pxaUc0ZGhMM0lhMkFXVmhKeE5QcFdkNlpJc2M3ZkRHSm93TXdsMy1sNUhseFhsa3REREVfZ2J1bkpYRGRR?oc=5&amp;hl=en-US&amp;gl=US&amp;ceid=US:en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fodive.com/news/generativeai-hits-spreads-usworkplace-nber/728884/" TargetMode="External"/><Relationship Id="rId11" Type="http://schemas.openxmlformats.org/officeDocument/2006/relationships/hyperlink" Target="https://kpmg.com/ca/en/home/media/press-releases/2023/11/canadian-workers-using-generative-ai-more-often.html" TargetMode="External"/><Relationship Id="rId12" Type="http://schemas.openxmlformats.org/officeDocument/2006/relationships/hyperlink" Target="https://www.mckinsey.com/capabilities/quantumblack/our-insights/the-state-of-ai-in-2023-generative-ais-breakout-year" TargetMode="External"/><Relationship Id="rId13" Type="http://schemas.openxmlformats.org/officeDocument/2006/relationships/hyperlink" Target="https://www.stlouisfed.org/on-the-economy/2024/sep/rapid-adoption-generative-ai" TargetMode="External"/><Relationship Id="rId14" Type="http://schemas.openxmlformats.org/officeDocument/2006/relationships/hyperlink" Target="https://www.sybill.ai/blogs/enterprise-ai-adoption-2023" TargetMode="External"/><Relationship Id="rId15" Type="http://schemas.openxmlformats.org/officeDocument/2006/relationships/hyperlink" Target="https://news.google.com/rss/articles/CBMiiwFBVV95cUxOYUhrWk14VFNQUWFqMXgtbWxxTEJ1Q2R6SEpBS3phcGpuaV9zTEhpdFMyVE1rLVlrQ21MMFVfVnBRSFVOOXViSzIwVG40Y2pxaUc0ZGhMM0lhMkFXVmhKeE5QcFdkNlpJc2M3ZkRHSm93TXdsMy1sNUhseFhsa3REREVfZ2J1bkpYRGRR?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