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ethical landscape of AI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business practices is accelerating, with many organisations now prioritising the ethical implementation of AI as they navigate an evolving regulatory landscape. The pressing need for responsible AI is particularly critical in sectors such as FinTech, where emerging technologies coincide with strict compliance requirements.</w:t>
      </w:r>
      <w:r/>
    </w:p>
    <w:p>
      <w:r/>
      <w:r>
        <w:t>A significant number of organisations are increasing their investments in AI, with recent surveys indicating that around 80% of companies are planning to escalate efforts to harness AI capabilities. This trend stems from a growing awareness of the risks associated with AI deployment, which range from reputational and legal challenges to operational inefficiencies.</w:t>
      </w:r>
      <w:r/>
    </w:p>
    <w:p>
      <w:r/>
      <w:r>
        <w:t>The European Union's AI Act plays a pivotal role in shaping compliance requirements for AI applications. This legislation categorises AI systems into four distinct risk levels—unacceptable, high, limited, and minimal risk—each requiring a different approach to regulation. High-risk applications, which could impact individual welfare, are subject to rigorous documentation requirements, whereas minimal-risk systems are required to maintain transparency in their operations. With 77% of companies emphasising the importance of regulatory compliance, adherence to these new guidelines has become essential for maintaining operational legitimacy.</w:t>
      </w:r>
      <w:r/>
    </w:p>
    <w:p>
      <w:r/>
      <w:r>
        <w:t>In order to effectively implement responsible AI, a cross-functional collaborative approach is necessary. In FinTech, this involves engaging teams from security, compliance, legal, and AI governance to formulate a comprehensive risk management strategy. By establishing internal frameworks that clarify ethical considerations and operational practices, organisations can better align their AI policies with both legal expectations and their corporate values.</w:t>
      </w:r>
      <w:r/>
    </w:p>
    <w:p>
      <w:r/>
      <w:r>
        <w:t>Emerging technologies within AI, such as generative AI, are forecasted to significantly enhance organisational efficiency, with predictions suggesting revenue growth of between 10% and 30% over the next three years in the FinTech sector alone. However, this rapid evolution raises concerns about workforce implications. Some firms, such as Klarna, have acknowledged that their AI-driven customer service tools may reduce the need for personnel, highlighting a growing tension between maintaining customer-centric practices and ensuring employee security.</w:t>
      </w:r>
      <w:r/>
    </w:p>
    <w:p>
      <w:r/>
      <w:r>
        <w:t>Furthermore, AI is being harnessed to elevate customer engagement strategies across industries. Businesses are leveraging AI tools to analyse vast user data, allowing for more personalised interactions and real-time insights. Among these tools, chatbots and predictive analytics stand out for their capability to enhance customer service and streamline communications. By integrating AI capabilities within existing systems through custom enterprise applications, companies can create seamless workflows that both optimise customer interactions and enhance operational efficiency.</w:t>
      </w:r>
      <w:r/>
    </w:p>
    <w:p>
      <w:r/>
      <w:r>
        <w:t>While the benefits of AI are clear, organisations must ensure that employees are well-trained in the safe and responsible use of these technologies. With increasing regulatory scrutiny and potential legal ramifications for misuse, establishing protocols for ethical AI deployment is critical. Companies are encouraged to develop practical AI governance frameworks that balance regulatory compliance with operational feasibility, allowing for innovative AI applications to thrive while mitigating risks.</w:t>
      </w:r>
      <w:r/>
    </w:p>
    <w:p>
      <w:r/>
      <w:r>
        <w:t>As the landscape of AI continues to evolve, companies that prioritise responsible implementation while navigating regulatory challenges will likely emerge as leaders in their respective industries. The FinTech sector, with its tech-driven ethos, is particularly well-positioned to leverage open-source models and ethical AI practices to achieve sustainable growth, provided it manages the complexities of AI integration with transparency and caution. The path forward necessitates a commitment to ethical governance and collaborative risk management in order to harness the full potential of AI technologies in business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https://connect.comptia.org/blog/artificial-intelligence-statistics-facts</w:t>
        </w:r>
      </w:hyperlink>
      <w:r>
        <w:t xml:space="preserve"> - Corroborates the increasing investment in AI and the various ways businesses are using AI, such as improving operations, cybersecurity, and customer relationship management.</w:t>
      </w:r>
      <w:r/>
    </w:p>
    <w:p>
      <w:pPr>
        <w:pStyle w:val="ListNumber"/>
        <w:spacing w:line="240" w:lineRule="auto"/>
        <w:ind w:left="720"/>
      </w:pPr>
      <w:r/>
      <w:hyperlink r:id="rId11">
        <w:r>
          <w:rPr>
            <w:color w:val="0000EE"/>
            <w:u w:val="single"/>
          </w:rPr>
          <w:t>https://www.venasolutions.com/blog/ai-statistics</w:t>
        </w:r>
      </w:hyperlink>
      <w:r>
        <w:t xml:space="preserve"> - Supports the trend of increasing AI adoption, with statistics on businesses integrating AI into their operations and the growth of the AI market.</w:t>
      </w:r>
      <w:r/>
    </w:p>
    <w:p>
      <w:pPr>
        <w:pStyle w:val="ListNumber"/>
        <w:spacing w:line="240" w:lineRule="auto"/>
        <w:ind w:left="720"/>
      </w:pPr>
      <w:r/>
      <w:hyperlink r:id="rId12">
        <w:r>
          <w:rPr>
            <w:color w:val="0000EE"/>
            <w:u w:val="single"/>
          </w:rPr>
          <w:t>https://www.digitalocean.com/resources/articles/artificial-intelligence-statistics</w:t>
        </w:r>
      </w:hyperlink>
      <w:r>
        <w:t xml:space="preserve"> - Provides data on AI adoption rates, the use of AI in various business functions, and the expected growth in AI investments.</w:t>
      </w:r>
      <w:r/>
    </w:p>
    <w:p>
      <w:pPr>
        <w:pStyle w:val="ListNumber"/>
        <w:spacing w:line="240" w:lineRule="auto"/>
        <w:ind w:left="720"/>
      </w:pPr>
      <w:r/>
      <w:hyperlink r:id="rId13">
        <w:r>
          <w:rPr>
            <w:color w:val="0000EE"/>
            <w:u w:val="single"/>
          </w:rPr>
          <w:t>https://explodingtopics.com/blog/ai-statistics</w:t>
        </w:r>
      </w:hyperlink>
      <w:r>
        <w:t xml:space="preserve"> - Corroborates the high priority given to AI by companies, the growth rate of AI adoption, and the importance of regulatory compliance.</w:t>
      </w:r>
      <w:r/>
    </w:p>
    <w:p>
      <w:pPr>
        <w:pStyle w:val="ListNumber"/>
        <w:spacing w:line="240" w:lineRule="auto"/>
        <w:ind w:left="720"/>
      </w:pPr>
      <w:r/>
      <w:hyperlink r:id="rId14">
        <w:r>
          <w:rPr>
            <w:color w:val="0000EE"/>
            <w:u w:val="single"/>
          </w:rPr>
          <w:t>https://www.nu.edu/blog/ai-statistics-trends/</w:t>
        </w:r>
      </w:hyperlink>
      <w:r>
        <w:t xml:space="preserve"> - Supports the widespread adoption of AI, the emphasis on regulatory compliance, and the projected economic impact of AI.</w:t>
      </w:r>
      <w:r/>
    </w:p>
    <w:p>
      <w:pPr>
        <w:pStyle w:val="ListNumber"/>
        <w:spacing w:line="240" w:lineRule="auto"/>
        <w:ind w:left="720"/>
      </w:pPr>
      <w:r/>
      <w:hyperlink r:id="rId10">
        <w:r>
          <w:rPr>
            <w:color w:val="0000EE"/>
            <w:u w:val="single"/>
          </w:rPr>
          <w:t>https://connect.comptia.org/blog/artificial-intelligence-statistics-facts</w:t>
        </w:r>
      </w:hyperlink>
      <w:r>
        <w:t xml:space="preserve"> - Details the obstacles to AI adoption, such as lack of skilled individuals and unclear ROI metrics, which are crucial for responsible AI implementation.</w:t>
      </w:r>
      <w:r/>
    </w:p>
    <w:p>
      <w:pPr>
        <w:pStyle w:val="ListNumber"/>
        <w:spacing w:line="240" w:lineRule="auto"/>
        <w:ind w:left="720"/>
      </w:pPr>
      <w:r/>
      <w:hyperlink r:id="rId11">
        <w:r>
          <w:rPr>
            <w:color w:val="0000EE"/>
            <w:u w:val="single"/>
          </w:rPr>
          <w:t>https://www.venasolutions.com/blog/ai-statistics</w:t>
        </w:r>
      </w:hyperlink>
      <w:r>
        <w:t xml:space="preserve"> - Highlights the use of AI in FinTech and other sectors, including the benefits and challenges associated with AI-driven customer service tools.</w:t>
      </w:r>
      <w:r/>
    </w:p>
    <w:p>
      <w:pPr>
        <w:pStyle w:val="ListNumber"/>
        <w:spacing w:line="240" w:lineRule="auto"/>
        <w:ind w:left="720"/>
      </w:pPr>
      <w:r/>
      <w:hyperlink r:id="rId12">
        <w:r>
          <w:rPr>
            <w:color w:val="0000EE"/>
            <w:u w:val="single"/>
          </w:rPr>
          <w:t>https://www.digitalocean.com/resources/articles/artificial-intelligence-statistics</w:t>
        </w:r>
      </w:hyperlink>
      <w:r>
        <w:t xml:space="preserve"> - Discusses the integration of AI in various industries, including the use of chatbots and predictive analytics for customer engagement.</w:t>
      </w:r>
      <w:r/>
    </w:p>
    <w:p>
      <w:pPr>
        <w:pStyle w:val="ListNumber"/>
        <w:spacing w:line="240" w:lineRule="auto"/>
        <w:ind w:left="720"/>
      </w:pPr>
      <w:r/>
      <w:hyperlink r:id="rId13">
        <w:r>
          <w:rPr>
            <w:color w:val="0000EE"/>
            <w:u w:val="single"/>
          </w:rPr>
          <w:t>https://explodingtopics.com/blog/ai-statistics</w:t>
        </w:r>
      </w:hyperlink>
      <w:r>
        <w:t xml:space="preserve"> - Provides insights into the regulatory landscape, such as the EU's AI Act, and the need for companies to prioritize compliance.</w:t>
      </w:r>
      <w:r/>
    </w:p>
    <w:p>
      <w:pPr>
        <w:pStyle w:val="ListNumber"/>
        <w:spacing w:line="240" w:lineRule="auto"/>
        <w:ind w:left="720"/>
      </w:pPr>
      <w:r/>
      <w:hyperlink r:id="rId14">
        <w:r>
          <w:rPr>
            <w:color w:val="0000EE"/>
            <w:u w:val="single"/>
          </w:rPr>
          <w:t>https://www.nu.edu/blog/ai-statistics-trends/</w:t>
        </w:r>
      </w:hyperlink>
      <w:r>
        <w:t xml:space="preserve"> - Emphasizes the importance of employee training and ethical AI deployment, aligning with the need for responsible AI practices.</w:t>
      </w:r>
      <w:r/>
    </w:p>
    <w:p>
      <w:pPr>
        <w:pStyle w:val="ListNumber"/>
        <w:spacing w:line="240" w:lineRule="auto"/>
        <w:ind w:left="720"/>
      </w:pPr>
      <w:r/>
      <w:hyperlink r:id="rId12">
        <w:r>
          <w:rPr>
            <w:color w:val="0000EE"/>
            <w:u w:val="single"/>
          </w:rPr>
          <w:t>https://www.digitalocean.com/resources/articles/artificial-intelligence-statistics</w:t>
        </w:r>
      </w:hyperlink>
      <w:r>
        <w:t xml:space="preserve"> - Supports the forecasted revenue growth and the potential workforce implications of emerging AI technologies like generative AI.</w:t>
      </w:r>
      <w:r/>
    </w:p>
    <w:p>
      <w:pPr>
        <w:pStyle w:val="ListNumber"/>
        <w:spacing w:line="240" w:lineRule="auto"/>
        <w:ind w:left="720"/>
      </w:pPr>
      <w:r/>
      <w:hyperlink r:id="rId15">
        <w:r>
          <w:rPr>
            <w:color w:val="0000EE"/>
            <w:u w:val="single"/>
          </w:rPr>
          <w:t>https://www.infoq.com/articles/responsible-ai-fintech/?utm_campaign=infoq_content&amp;utm_source=infoq&amp;utm_medium=feed&amp;utm_term=global</w:t>
        </w:r>
      </w:hyperlink>
      <w:r>
        <w:t xml:space="preserve"> - Please view link - unable to able to access data</w:t>
      </w:r>
      <w:r/>
    </w:p>
    <w:p>
      <w:pPr>
        <w:pStyle w:val="ListNumber"/>
        <w:spacing w:line="240" w:lineRule="auto"/>
        <w:ind w:left="720"/>
      </w:pPr>
      <w:r/>
      <w:hyperlink r:id="rId16">
        <w:r>
          <w:rPr>
            <w:color w:val="0000EE"/>
            <w:u w:val="single"/>
          </w:rPr>
          <w:t>https://techbullion.com/driving-innovation-in-customer-engagement-with-ai/</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uAFBVV95cUxNOFdMNzdkOFp0UmRLVW1ncDZma3NVZTVjbE8xbmlGNThJVVRVdkc0cTBpRUlHczBYcDdvb0g3SkJQWlYzWTFBak9YV2g0OTRHV05LMFlEbVp6OVpuaXBJd2EwTWY5WmliUzJMbWhJWmRGc1RKeERZNUhtQ25RamR5WVg2aXlhWXVZdURvUUFBTFVaUFRkWHMxUFE5aUtFamJrMFFfemlmMFc5YVIzaW9xVm5PMndGR3J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nect.comptia.org/blog/artificial-intelligence-statistics-facts" TargetMode="External"/><Relationship Id="rId11" Type="http://schemas.openxmlformats.org/officeDocument/2006/relationships/hyperlink" Target="https://www.venasolutions.com/blog/ai-statistics" TargetMode="External"/><Relationship Id="rId12" Type="http://schemas.openxmlformats.org/officeDocument/2006/relationships/hyperlink" Target="https://www.digitalocean.com/resources/articles/artificial-intelligence-statistics" TargetMode="External"/><Relationship Id="rId13" Type="http://schemas.openxmlformats.org/officeDocument/2006/relationships/hyperlink" Target="https://explodingtopics.com/blog/ai-statistics" TargetMode="External"/><Relationship Id="rId14" Type="http://schemas.openxmlformats.org/officeDocument/2006/relationships/hyperlink" Target="https://www.nu.edu/blog/ai-statistics-trends/" TargetMode="External"/><Relationship Id="rId15" Type="http://schemas.openxmlformats.org/officeDocument/2006/relationships/hyperlink" Target="https://www.infoq.com/articles/responsible-ai-fintech/?utm_campaign=infoq_content&amp;utm_source=infoq&amp;utm_medium=feed&amp;utm_term=global" TargetMode="External"/><Relationship Id="rId16" Type="http://schemas.openxmlformats.org/officeDocument/2006/relationships/hyperlink" Target="https://techbullion.com/driving-innovation-in-customer-engagement-with-ai/" TargetMode="External"/><Relationship Id="rId17" Type="http://schemas.openxmlformats.org/officeDocument/2006/relationships/hyperlink" Target="https://news.google.com/rss/articles/CBMiuAFBVV95cUxNOFdMNzdkOFp0UmRLVW1ncDZma3NVZTVjbE8xbmlGNThJVVRVdkc0cTBpRUlHczBYcDdvb0g3SkJQWlYzWTFBak9YV2g0OTRHV05LMFlEbVp6OVpuaXBJd2EwTWY5WmliUzJMbWhJWmRGc1RKeERZNUhtQ25RamR5WVg2aXlhWXVZdURvUUFBTFVaUFRkWHMxUFE5aUtFamJrMFFfemlmMFc5YVIzaW9xVm5PMndGR3J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