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Middle East's dual challenge: sustainability and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Middle East navigates a transformative phase in sustainability and artificial intelligence (AI), significant changes are underway within both sectors, guided largely by regulatory climates, investment commitments, and evolving corporate strategies. The region is currently leveraging the momentum from the 2023 COP28 conference, which catalysed corporate executives and policymakers to prioritise Environmental, Social, and Governance (ESG) integration. Concurrently, a growing urgency among business leaders regarding AI deployment highlights the critical intersection of these advanced technologies with sustainable practices.</w:t>
      </w:r>
      <w:r/>
    </w:p>
    <w:p>
      <w:r/>
      <w:r>
        <w:t xml:space="preserve">In December 2023, Dubai witnessed the gathering of delegates from 198 countries for the COP28 summit, focusing on global climate change strategies within the framework of the Paris Agreement. This summit became a pivotal platform for highlighting the Middle East’s evolving commitment to sustainability. A PwC survey indicates that 80% of executives in the region reported having formal sustainability strategies, a remarkable increase fueled by decreased resistance to ESG initiatives. </w:t>
      </w:r>
      <w:r/>
    </w:p>
    <w:p>
      <w:r/>
      <w:r>
        <w:t>A notable initiative from the UAE is the introduction of the $30 billion ALTÉRRA climate investment fund, which is emblematic of the region's shift from rhetoric to financial commitment. Legal experts have observed a significant overhaul in corporate governance and investment, reflecting broader acceptance and operationalisation of ESG principles. Notably, CEOs are increasingly categorising climate change as a significant concern, with 36% indicating it will drive corporate change in the next three years, surpassing the global average.</w:t>
      </w:r>
      <w:r/>
    </w:p>
    <w:p>
      <w:r/>
      <w:r>
        <w:t xml:space="preserve">Incorporating sustainability into corporate strategies has increasingly become a priority, with 34% of companies considering green loans and 33% investigating capital markets through green bond instruments. The region’s ambitious financial targets include a pledge by the UAE's financial sector to mobilise $272 billion in sustainable finance by 2030. Regulatory frameworks across various Middle Eastern markets are also evolving rapidly. The UAE’s Sustainable Finance Working Group aims to create cohesive regulations, while Saudi Arabia has strengthened ESG disclosure guidelines, further enhancing the region’s commitment to sustainable financial reporting. </w:t>
      </w:r>
      <w:r/>
    </w:p>
    <w:p>
      <w:r/>
      <w:r>
        <w:t>Despite the promising developments in sustainability practices, challenges remain. Many organisations are contending with a talent gap in sustainability expertise, limited data infrastructure, and the absence of standardized reporting measures, which complicates the effective measurement of ESG performance. Research shows that around 80% of organisations lack skilled staff to address the intricacies of sustainability reporting and implementation, prompting companies to invest in training programmes and partnerships to build local expertise.</w:t>
      </w:r>
      <w:r/>
    </w:p>
    <w:p>
      <w:r/>
      <w:r>
        <w:t xml:space="preserve">Simultaneously, a report by Cisco reveals that business leaders are under increasing pressure to deploy AI technologies effectively. Among the surveyed leaders, 98% indicated a heightened urgency to leverage AI, while 85% believe they have less than 18 months to take action. However, only 13% feel fully equipped to harness AI’s potential. Significant barriers include a shortage of skilled staff and inadequate technological infrastructure. </w:t>
      </w:r>
      <w:r/>
    </w:p>
    <w:p>
      <w:r/>
      <w:r>
        <w:t>Half of the respondents cited internal pressure from leadership to accelerate AI adoption, yet there has been a noted decline in enthusiasm about its transformative power. Nearly 50% reported seeing little to no gains from their AI investments up to this point. Many organisations lack the appropriate metrics to evaluate AI's impact, with only 38% stating they have clearly defined measures to assess the technology’s effectiveness.</w:t>
      </w:r>
      <w:r/>
    </w:p>
    <w:p>
      <w:r/>
      <w:r>
        <w:t>Investment in AI remains robust, with up to 30% of current IT budgets allocated to AI, reflecting an ongoing commitment to harness the technology. Nonetheless, the struggle for qualified talent is palpable, as only 31% of organisations believe their teams possess the requisite skills to implement AI solutions effectively. To counteract rising competition for talent, many organisations are increasing their budgets dedicated to hiring new staff and investing in the upskilling of existing employees.</w:t>
      </w:r>
      <w:r/>
    </w:p>
    <w:p>
      <w:r/>
      <w:r>
        <w:t xml:space="preserve">AI infrastructure readiness also presents challenges, as only 21% of organisations possess the necessary infrastructure to meet impending AI demands. Only a small fraction of leaders report their data processes are trackable and consistent, further exacerbating the difficulties in implementing AI effectively. </w:t>
      </w:r>
      <w:r/>
    </w:p>
    <w:p>
      <w:r/>
      <w:r>
        <w:t>In response to these challenges, experts recommend several actions. Organisations should enhance their data management and governance strategies, focus on developing in-house talent, and ensure alignment between AI initiatives and overarching business goals. As the landscape of both ESG integration and AI deployment continues to evolve, the ability for companies in the Middle East to adapt and innovate will be critical for realising the potential of sustainable development and technological advancement in tandem.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https://codex.team/blog/top-10-artificial-intelligence-trends-of-2024-transforming-saudi-arabia-dubai-and-the-middle-east</w:t>
        </w:r>
      </w:hyperlink>
      <w:r>
        <w:t xml:space="preserve"> - Corroborates the significant investment in AI initiatives by Saudi Arabia, the UAE, and other GCC countries, and highlights AI trends such as smart cities, financial services, NLP, supply chain optimization, and climate action.</w:t>
      </w:r>
      <w:r/>
    </w:p>
    <w:p>
      <w:pPr>
        <w:pStyle w:val="ListNumber"/>
        <w:spacing w:line="240" w:lineRule="auto"/>
        <w:ind w:left="720"/>
      </w:pPr>
      <w:r/>
      <w:hyperlink r:id="rId11">
        <w:r>
          <w:rPr>
            <w:color w:val="0000EE"/>
            <w:u w:val="single"/>
          </w:rPr>
          <w:t>https://www.weforum.org/stories/2024/09/mena-middle-east-north-africa-progress-sdg-sustainable-development-goals/</w:t>
        </w:r>
      </w:hyperlink>
      <w:r>
        <w:t xml:space="preserve"> - Supports the region's progress and challenges in achieving Sustainable Development Goals (SDGs), including the role of AI in boosting decarbonization, clean energy adoption, and addressing food and water security.</w:t>
      </w:r>
      <w:r/>
    </w:p>
    <w:p>
      <w:pPr>
        <w:pStyle w:val="ListNumber"/>
        <w:spacing w:line="240" w:lineRule="auto"/>
        <w:ind w:left="720"/>
      </w:pPr>
      <w:r/>
      <w:hyperlink r:id="rId12">
        <w:r>
          <w:rPr>
            <w:color w:val="0000EE"/>
            <w:u w:val="single"/>
          </w:rPr>
          <w:t>https://wired.me/technology/ai-powerhouse-sustainable/</w:t>
        </w:r>
      </w:hyperlink>
      <w:r>
        <w:t xml:space="preserve"> - Details the UAE's ambitious sustainability goals and the role of AI in achieving a 50% clean energy mix by 2050, reducing carbon footprint, and driving sustainable development.</w:t>
      </w:r>
      <w:r/>
    </w:p>
    <w:p>
      <w:pPr>
        <w:pStyle w:val="ListNumber"/>
        <w:spacing w:line="240" w:lineRule="auto"/>
        <w:ind w:left="720"/>
      </w:pPr>
      <w:r/>
      <w:hyperlink r:id="rId13">
        <w:r>
          <w:rPr>
            <w:color w:val="0000EE"/>
            <w:u w:val="single"/>
          </w:rPr>
          <w:t>https://www.itu.int/net4/wsis/forum/2024/en/Agenda/Session/525</w:t>
        </w:r>
      </w:hyperlink>
      <w:r>
        <w:t xml:space="preserve"> - Highlights the potential of AI in advancing SDGs in the Arab Region, including economic growth, public services, and addressing societal challenges, with a focus on the UAE and Saudi Arabia's investments and growth in AI.</w:t>
      </w:r>
      <w:r/>
    </w:p>
    <w:p>
      <w:pPr>
        <w:pStyle w:val="ListNumber"/>
        <w:spacing w:line="240" w:lineRule="auto"/>
        <w:ind w:left="720"/>
      </w:pPr>
      <w:r/>
      <w:hyperlink r:id="rId14">
        <w:r>
          <w:rPr>
            <w:color w:val="0000EE"/>
            <w:u w:val="single"/>
          </w:rPr>
          <w:t>https://www.slb.com/resource-library/features/2024/q,-a-,amp;a-what's-trending-in-the-middle-east-energy-sector</w:t>
        </w:r>
      </w:hyperlink>
      <w:r>
        <w:t xml:space="preserve"> - Discusses the integration of AI in the Middle East energy sector, including the use of AI for operations, sustainability, and the transition to sovereign cloud infrastructures.</w:t>
      </w:r>
      <w:r/>
    </w:p>
    <w:p>
      <w:pPr>
        <w:pStyle w:val="ListNumber"/>
        <w:spacing w:line="240" w:lineRule="auto"/>
        <w:ind w:left="720"/>
      </w:pPr>
      <w:r/>
      <w:hyperlink r:id="rId11">
        <w:r>
          <w:rPr>
            <w:color w:val="0000EE"/>
            <w:u w:val="single"/>
          </w:rPr>
          <w:t>https://www.weforum.org/stories/2024/09/mena-middle-east-north-africa-progress-sdg-sustainable-development-goals/</w:t>
        </w:r>
      </w:hyperlink>
      <w:r>
        <w:t xml:space="preserve"> - Provides context on the COP28 conference and its impact on the Middle East's commitment to sustainability and ESG integration.</w:t>
      </w:r>
      <w:r/>
    </w:p>
    <w:p>
      <w:pPr>
        <w:pStyle w:val="ListNumber"/>
        <w:spacing w:line="240" w:lineRule="auto"/>
        <w:ind w:left="720"/>
      </w:pPr>
      <w:r/>
      <w:hyperlink r:id="rId10">
        <w:r>
          <w:rPr>
            <w:color w:val="0000EE"/>
            <w:u w:val="single"/>
          </w:rPr>
          <w:t>https://codex.team/blog/top-10-artificial-intelligence-trends-of-2024-transforming-saudi-arabia-dubai-and-the-middle-east</w:t>
        </w:r>
      </w:hyperlink>
      <w:r>
        <w:t xml:space="preserve"> - Supports the increasing focus on ESG principles and sustainability strategies in corporate governance and investment in the Middle East.</w:t>
      </w:r>
      <w:r/>
    </w:p>
    <w:p>
      <w:pPr>
        <w:pStyle w:val="ListNumber"/>
        <w:spacing w:line="240" w:lineRule="auto"/>
        <w:ind w:left="720"/>
      </w:pPr>
      <w:r/>
      <w:hyperlink r:id="rId12">
        <w:r>
          <w:rPr>
            <w:color w:val="0000EE"/>
            <w:u w:val="single"/>
          </w:rPr>
          <w:t>https://wired.me/technology/ai-powerhouse-sustainable/</w:t>
        </w:r>
      </w:hyperlink>
      <w:r>
        <w:t xml:space="preserve"> - Corroborates the UAE's financial sector's pledge to mobilise $272 billion in sustainable finance by 2030 and the evolution of regulatory frameworks for sustainable finance.</w:t>
      </w:r>
      <w:r/>
    </w:p>
    <w:p>
      <w:pPr>
        <w:pStyle w:val="ListNumber"/>
        <w:spacing w:line="240" w:lineRule="auto"/>
        <w:ind w:left="720"/>
      </w:pPr>
      <w:r/>
      <w:hyperlink r:id="rId13">
        <w:r>
          <w:rPr>
            <w:color w:val="0000EE"/>
            <w:u w:val="single"/>
          </w:rPr>
          <w:t>https://www.itu.int/net4/wsis/forum/2024/en/Agenda/Session/525</w:t>
        </w:r>
      </w:hyperlink>
      <w:r>
        <w:t xml:space="preserve"> - Highlights the challenges faced by organisations in the Arab Region, including talent gaps in sustainability expertise and limited data infrastructure.</w:t>
      </w:r>
      <w:r/>
    </w:p>
    <w:p>
      <w:pPr>
        <w:pStyle w:val="ListNumber"/>
        <w:spacing w:line="240" w:lineRule="auto"/>
        <w:ind w:left="720"/>
      </w:pPr>
      <w:r/>
      <w:hyperlink r:id="rId10">
        <w:r>
          <w:rPr>
            <w:color w:val="0000EE"/>
            <w:u w:val="single"/>
          </w:rPr>
          <w:t>https://codex.team/blog/top-10-artificial-intelligence-trends-of-2024-transforming-saudi-arabia-dubai-and-the-middle-east</w:t>
        </w:r>
      </w:hyperlink>
      <w:r>
        <w:t xml:space="preserve"> - Supports the urgency among business leaders to deploy AI effectively and the barriers such as skilled staff shortages and inadequate technological infrastructure.</w:t>
      </w:r>
      <w:r/>
    </w:p>
    <w:p>
      <w:pPr>
        <w:pStyle w:val="ListNumber"/>
        <w:spacing w:line="240" w:lineRule="auto"/>
        <w:ind w:left="720"/>
      </w:pPr>
      <w:r/>
      <w:hyperlink r:id="rId14">
        <w:r>
          <w:rPr>
            <w:color w:val="0000EE"/>
            <w:u w:val="single"/>
          </w:rPr>
          <w:t>https://www.slb.com/resource-library/features/2024/q,-a-,amp;a-what's-trending-in-the-middle-east-energy-sector</w:t>
        </w:r>
      </w:hyperlink>
      <w:r>
        <w:t xml:space="preserve"> - Corroborates the investment in AI infrastructure and the challenges in data management and governance, as well as the need for aligning AI initiatives with business goals.</w:t>
      </w:r>
      <w:r/>
    </w:p>
    <w:p>
      <w:pPr>
        <w:pStyle w:val="ListNumber"/>
        <w:spacing w:line="240" w:lineRule="auto"/>
        <w:ind w:left="720"/>
      </w:pPr>
      <w:r/>
      <w:hyperlink r:id="rId15">
        <w:r>
          <w:rPr>
            <w:color w:val="0000EE"/>
            <w:u w:val="single"/>
          </w:rPr>
          <w:t>https://news.google.com/rss/articles/CBMie0FVX3lxTE9FT2VscFZ2S1VTZmg5bHdBNVU2cXBYbXViTjdnc2ZXWHQ5dUV0Y3Q3RklpZkhTQmNxQmFKN0pzRnBKMHRYM0w0MGJreGRPRnNZcTdOYW1tUEtqRTRMQ0xJWk42MXUzVVk2OEZqNGpTV2RNUDltLU8zRjFIZw?oc=5&amp;hl=en-US&amp;gl=US&amp;ceid=US:en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https://www.zdnet.com/article/organizations-unprepared-for-the-ai-onslaught-must-do-these-4-things/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dex.team/blog/top-10-artificial-intelligence-trends-of-2024-transforming-saudi-arabia-dubai-and-the-middle-east" TargetMode="External"/><Relationship Id="rId11" Type="http://schemas.openxmlformats.org/officeDocument/2006/relationships/hyperlink" Target="https://www.weforum.org/stories/2024/09/mena-middle-east-north-africa-progress-sdg-sustainable-development-goals/" TargetMode="External"/><Relationship Id="rId12" Type="http://schemas.openxmlformats.org/officeDocument/2006/relationships/hyperlink" Target="https://wired.me/technology/ai-powerhouse-sustainable/" TargetMode="External"/><Relationship Id="rId13" Type="http://schemas.openxmlformats.org/officeDocument/2006/relationships/hyperlink" Target="https://www.itu.int/net4/wsis/forum/2024/en/Agenda/Session/525" TargetMode="External"/><Relationship Id="rId14" Type="http://schemas.openxmlformats.org/officeDocument/2006/relationships/hyperlink" Target="https://www.slb.com/resource-library/features/2024/q,-a-,amp;a-what's-trending-in-the-middle-east-energy-sector" TargetMode="External"/><Relationship Id="rId15" Type="http://schemas.openxmlformats.org/officeDocument/2006/relationships/hyperlink" Target="https://news.google.com/rss/articles/CBMie0FVX3lxTE9FT2VscFZ2S1VTZmg5bHdBNVU2cXBYbXViTjdnc2ZXWHQ5dUV0Y3Q3RklpZkhTQmNxQmFKN0pzRnBKMHRYM0w0MGJreGRPRnNZcTdOYW1tUEtqRTRMQ0xJWk42MXUzVVk2OEZqNGpTV2RNUDltLU8zRjFIZw?oc=5&amp;hl=en-US&amp;gl=US&amp;ceid=US:en" TargetMode="External"/><Relationship Id="rId16" Type="http://schemas.openxmlformats.org/officeDocument/2006/relationships/hyperlink" Target="https://www.zdnet.com/article/organizations-unprepared-for-the-ai-onslaught-must-do-these-4-th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