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impact on the stock market: navigating a potential bubble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landscape of artificial intelligence (AI) and its increasing integration into business practices has captured the attention of investors and analysts alike. Over the past two years, a selection of major tech firms, notably Nvidia and Microsoft, have seen their stock prices soar, resulting in the creation of significant market value and the emergence of multitrillion-dollar companies. However, this rapid ascent has led to growing concerns over the stability of these investments and the potential onset of an AI-related asset bubble.</w:t>
      </w:r>
      <w:r/>
    </w:p>
    <w:p>
      <w:r/>
      <w:r>
        <w:t>The European Central Bank (ECB) has raised alarms regarding the heavy concentration of market power within a few dominant firms, suggesting that such concentration poses a considerable risk to financial stability. In its latest financial stability review, the ECB pointed out that an earnings disappointment among these leading tech entities could lead to severe repercussions across global markets. The “Magnificent Seven," a term encompassing several leading US firms in the technology space, have collectively contributed to approximately one-third of the value of the S&amp;P 500 index. Over the last two years, these stocks have remarkably doubled in value, contrasting with the broader index's 50 per cent increase.</w:t>
      </w:r>
      <w:r/>
    </w:p>
    <w:p>
      <w:r/>
      <w:r>
        <w:t>Amidst these developments, market observers have noted an overarching theme of overcrowding within technology stocks, which has become a prominent cause for concern among fund managers. Despite this apprehension, there remains a prevailing sentiment among investors that the market will eventually recalibrate—either through the moderation of these larger stocks or through the dissemination of AI’s purported benefits across the corporate landscape. Many anticipate that the technology sector's resurgence will pull up the overall market, bridging the gap between the United States, the apogee of technological advancement, and other global markets.</w:t>
      </w:r>
      <w:r/>
    </w:p>
    <w:p>
      <w:r/>
      <w:r>
        <w:t>At the outset of 2023, there was a widespread belief that the extraordinary dominance of US tech stocks, typified by their aggressive stock valuations and substantial market share, would begin to ebb. However, evidence suggests this trend has only become more pronounced. Analysts are thus compelled to reassess whether these dynamics are intrinsic to the current technological environment.</w:t>
      </w:r>
      <w:r/>
    </w:p>
    <w:p>
      <w:r/>
      <w:r>
        <w:t>Despite the unprecedented growth in AI, day-to-day experiences with such technologies often reveal significant limitations. Many consumers report dissatisfaction with AI-driven solutions, such as automated customer service interactions, which tend to lack the personal touch that humans provide. As a result, substantial skepticism remains about achieving the productivity gains that AI proponents frequently tout.</w:t>
      </w:r>
      <w:r/>
    </w:p>
    <w:p>
      <w:r/>
      <w:r>
        <w:t>While the prevailing market sentiment is characterised by cautious optimism, the stock performance of companies like Nvidia suggests a potential shift in the underlying fundamentals. Nvidia’s financial results have increasingly aligned with market expectations, offering some reassurance to investors that current valuations may not reflect a problematic price bubble reminiscent of the dotcom bust at the dawn of the century.</w:t>
      </w:r>
      <w:r/>
    </w:p>
    <w:p>
      <w:r/>
      <w:r>
        <w:t>Jean Boivin, a notable voice in economic research, has hypothesised that AI might represent a significant structural shift in the economy, potentially driving "innovation in innovation itself." This perspective challenges traditional views of market behaviour, suggesting that the concentration of capital within a limited number of tech firms could be a sign of success rather than a precursor to fragility.</w:t>
      </w:r>
      <w:r/>
    </w:p>
    <w:p>
      <w:r/>
      <w:r>
        <w:t>As the market for AI technologies continues to evolve, the notion of a return to traditional market equilibrium may no longer apply. Current assessments of market concentration advocate for reconsideration of established frameworks, as businesses grapple with high barriers to entry that characterise the tech industry.</w:t>
      </w:r>
      <w:r/>
    </w:p>
    <w:p>
      <w:r/>
      <w:r>
        <w:t>Going forward, the conversation within financial circles will likely revolve around whether the ongoing enthusiasm for AI stocks is a transient phenomenon or indicative of an enduring market transformation. As investors engage with these pivotal questions, the future trajectory of AI in business and its broader economic implications remain an area of keen interest and ongoing analysis.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https://www.stlouisfed.org/on-the-economy/2024/oct/ai-hype-reality-shifts-corporate-investment-chatgpt</w:t>
        </w:r>
      </w:hyperlink>
      <w:r>
        <w:t xml:space="preserve"> - Corroborates the increased discussion and investment in AI following the release of ChatGPT and the subsequent impact on corporate investment decisions.</w:t>
      </w:r>
      <w:r/>
    </w:p>
    <w:p>
      <w:pPr>
        <w:pStyle w:val="ListNumber"/>
        <w:spacing w:line="240" w:lineRule="auto"/>
        <w:ind w:left="720"/>
      </w:pPr>
      <w:r/>
      <w:hyperlink r:id="rId11">
        <w:r>
          <w:rPr>
            <w:color w:val="0000EE"/>
            <w:u w:val="single"/>
          </w:rPr>
          <w:t>https://am.jpmorgan.com/se/en/asset-management/per/insights/market-insights/investment-outlook/ai-investment/</w:t>
        </w:r>
      </w:hyperlink>
      <w:r>
        <w:t xml:space="preserve"> - Supports the concentration of market power within a few dominant tech firms, the 'Magnificent Seven,' and their impact on the S&amp;P 500 index.</w:t>
      </w:r>
      <w:r/>
    </w:p>
    <w:p>
      <w:pPr>
        <w:pStyle w:val="ListNumber"/>
        <w:spacing w:line="240" w:lineRule="auto"/>
        <w:ind w:left="720"/>
      </w:pPr>
      <w:r/>
      <w:hyperlink r:id="rId12">
        <w:r>
          <w:rPr>
            <w:color w:val="0000EE"/>
            <w:u w:val="single"/>
          </w:rPr>
          <w:t>https://artsmart.ai/blog/ai-investment-trends-2024/</w:t>
        </w:r>
      </w:hyperlink>
      <w:r>
        <w:t xml:space="preserve"> - Highlights the significant investments in AI by major tech firms like Microsoft and Google, and the rapid growth in AI investments and valuations.</w:t>
      </w:r>
      <w:r/>
    </w:p>
    <w:p>
      <w:pPr>
        <w:pStyle w:val="ListNumber"/>
        <w:spacing w:line="240" w:lineRule="auto"/>
        <w:ind w:left="720"/>
      </w:pPr>
      <w:r/>
      <w:hyperlink r:id="rId13">
        <w:r>
          <w:rPr>
            <w:color w:val="0000EE"/>
            <w:u w:val="single"/>
          </w:rPr>
          <w:t>https://www.ndash.com/blog/ai-trends-from-2022-to-2024-what-content-marketing-managers-need-to-know</w:t>
        </w:r>
      </w:hyperlink>
      <w:r>
        <w:t xml:space="preserve"> - Provides insights into the growing adoption and investment in AI across various industries, aligning with the trend of increasing AI integration in business practices.</w:t>
      </w:r>
      <w:r/>
    </w:p>
    <w:p>
      <w:pPr>
        <w:pStyle w:val="ListNumber"/>
        <w:spacing w:line="240" w:lineRule="auto"/>
        <w:ind w:left="720"/>
      </w:pPr>
      <w:r/>
      <w:hyperlink r:id="rId14">
        <w:r>
          <w:rPr>
            <w:color w:val="0000EE"/>
            <w:u w:val="single"/>
          </w:rPr>
          <w:t>https://edgedelta.com/company/blog/ai-investment-statistics</w:t>
        </w:r>
      </w:hyperlink>
      <w:r>
        <w:t xml:space="preserve"> - Details the substantial growth in AI investments, including projections for global AI investment reaching $200 billion by 2025 and the dominance of tech giants in AI funding.</w:t>
      </w:r>
      <w:r/>
    </w:p>
    <w:p>
      <w:pPr>
        <w:pStyle w:val="ListNumber"/>
        <w:spacing w:line="240" w:lineRule="auto"/>
        <w:ind w:left="720"/>
      </w:pPr>
      <w:r/>
      <w:hyperlink r:id="rId12">
        <w:r>
          <w:rPr>
            <w:color w:val="0000EE"/>
            <w:u w:val="single"/>
          </w:rPr>
          <w:t>https://artsmart.ai/blog/ai-investment-trends-2024/</w:t>
        </w:r>
      </w:hyperlink>
      <w:r>
        <w:t xml:space="preserve"> - Discusses the surge in venture capital funding for generative AI startups and the geographical distribution of AI investments, highlighting the rapid growth and maturation of the AI landscape.</w:t>
      </w:r>
      <w:r/>
    </w:p>
    <w:p>
      <w:pPr>
        <w:pStyle w:val="ListNumber"/>
        <w:spacing w:line="240" w:lineRule="auto"/>
        <w:ind w:left="720"/>
      </w:pPr>
      <w:r/>
      <w:hyperlink r:id="rId13">
        <w:r>
          <w:rPr>
            <w:color w:val="0000EE"/>
            <w:u w:val="single"/>
          </w:rPr>
          <w:t>https://www.ndash.com/blog/ai-trends-from-2022-to-2024-what-content-marketing-managers-need-to-know</w:t>
        </w:r>
      </w:hyperlink>
      <w:r>
        <w:t xml:space="preserve"> - Explores the common AI use cases and emerging trends, such as predictive maintenance and digital twins, which are driving innovation and efficiency in various sectors.</w:t>
      </w:r>
      <w:r/>
    </w:p>
    <w:p>
      <w:pPr>
        <w:pStyle w:val="ListNumber"/>
        <w:spacing w:line="240" w:lineRule="auto"/>
        <w:ind w:left="720"/>
      </w:pPr>
      <w:r/>
      <w:hyperlink r:id="rId14">
        <w:r>
          <w:rPr>
            <w:color w:val="0000EE"/>
            <w:u w:val="single"/>
          </w:rPr>
          <w:t>https://edgedelta.com/company/blog/ai-investment-statistics</w:t>
        </w:r>
      </w:hyperlink>
      <w:r>
        <w:t xml:space="preserve"> - Mentions the high priority given to AI by companies, with 83% claiming AI as a top priority in their business strategies, and the significant role of machine learning in AI investments.</w:t>
      </w:r>
      <w:r/>
    </w:p>
    <w:p>
      <w:pPr>
        <w:pStyle w:val="ListNumber"/>
        <w:spacing w:line="240" w:lineRule="auto"/>
        <w:ind w:left="720"/>
      </w:pPr>
      <w:r/>
      <w:hyperlink r:id="rId11">
        <w:r>
          <w:rPr>
            <w:color w:val="0000EE"/>
            <w:u w:val="single"/>
          </w:rPr>
          <w:t>https://am.jpmorgan.com/se/en/asset-management/per/insights/market-insights/investment-outlook/ai-investment/</w:t>
        </w:r>
      </w:hyperlink>
      <w:r>
        <w:t xml:space="preserve"> - Analyzes the market concentration and the potential for a recalibration of valuations among tech stocks, highlighting the disparity between megacap tech stocks and the broader market.</w:t>
      </w:r>
      <w:r/>
    </w:p>
    <w:p>
      <w:pPr>
        <w:pStyle w:val="ListNumber"/>
        <w:spacing w:line="240" w:lineRule="auto"/>
        <w:ind w:left="720"/>
      </w:pPr>
      <w:r/>
      <w:hyperlink r:id="rId12">
        <w:r>
          <w:rPr>
            <w:color w:val="0000EE"/>
            <w:u w:val="single"/>
          </w:rPr>
          <w:t>https://artsmart.ai/blog/ai-investment-trends-2024/</w:t>
        </w:r>
      </w:hyperlink>
      <w:r>
        <w:t xml:space="preserve"> - Highlights the investments by major players like Microsoft and Google, which underscore the commitment to AI development and the growing importance of ensuring AI safety and reliability.</w:t>
      </w:r>
      <w:r/>
    </w:p>
    <w:p>
      <w:pPr>
        <w:pStyle w:val="ListNumber"/>
        <w:spacing w:line="240" w:lineRule="auto"/>
        <w:ind w:left="720"/>
      </w:pPr>
      <w:r/>
      <w:hyperlink r:id="rId10">
        <w:r>
          <w:rPr>
            <w:color w:val="0000EE"/>
            <w:u w:val="single"/>
          </w:rPr>
          <w:t>https://www.stlouisfed.org/on-the-economy/2024/oct/ai-hype-reality-shifts-corporate-investment-chatgpt</w:t>
        </w:r>
      </w:hyperlink>
      <w:r>
        <w:t xml:space="preserve"> - Examines the relationship between AI discussions in earnings calls and actual investment decisions, suggesting potential differences in the implementation of traditional AI and large language models.</w:t>
      </w:r>
      <w:r/>
    </w:p>
    <w:p>
      <w:pPr>
        <w:pStyle w:val="ListNumber"/>
        <w:spacing w:line="240" w:lineRule="auto"/>
        <w:ind w:left="720"/>
      </w:pPr>
      <w:r/>
      <w:hyperlink r:id="rId15">
        <w:r>
          <w:rPr>
            <w:color w:val="0000EE"/>
            <w:u w:val="single"/>
          </w:rPr>
          <w:t>https://www.ft.com/content/6e893618-d75e-4e67-9876-249540a27d13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louisfed.org/on-the-economy/2024/oct/ai-hype-reality-shifts-corporate-investment-chatgpt" TargetMode="External"/><Relationship Id="rId11" Type="http://schemas.openxmlformats.org/officeDocument/2006/relationships/hyperlink" Target="https://am.jpmorgan.com/se/en/asset-management/per/insights/market-insights/investment-outlook/ai-investment/" TargetMode="External"/><Relationship Id="rId12" Type="http://schemas.openxmlformats.org/officeDocument/2006/relationships/hyperlink" Target="https://artsmart.ai/blog/ai-investment-trends-2024/" TargetMode="External"/><Relationship Id="rId13" Type="http://schemas.openxmlformats.org/officeDocument/2006/relationships/hyperlink" Target="https://www.ndash.com/blog/ai-trends-from-2022-to-2024-what-content-marketing-managers-need-to-know" TargetMode="External"/><Relationship Id="rId14" Type="http://schemas.openxmlformats.org/officeDocument/2006/relationships/hyperlink" Target="https://edgedelta.com/company/blog/ai-investment-statistics" TargetMode="External"/><Relationship Id="rId15" Type="http://schemas.openxmlformats.org/officeDocument/2006/relationships/hyperlink" Target="https://www.ft.com/content/6e893618-d75e-4e67-9876-249540a27d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