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Apexon harnesses AI to tackle employee skill redundancy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response to the challenges posed by rapid technological advancements, Apexon, a technology services firm backed by Goldman Sachs, is revolutionising how businesses address employee skill redundancy, an issue that has gained prominence in today's workforce landscape. By leveraging an advanced artificial intelligence (AI) system, Apexon has redefined strategies that not only tackle operational inefficiencies but also prioritise employee career development and engagement.</w:t>
      </w:r>
      <w:r/>
    </w:p>
    <w:p>
      <w:r/>
      <w:r>
        <w:t>Anand Kabra, Apexon's Chief People and Transformation Officer, articulated the personal impact of skill redundancy on workers, emphasising the importance of adopting a holistic approach. The firm's proprietary AI goes beyond traditional metrics by offering a tailored solution designed to support employees in navigating their career transitions. Instead of simply identifying skills at risk of becoming obsolete, the AI creates customised career paths based on individual skillsets, current job market trends, and future growth opportunities.</w:t>
      </w:r>
      <w:r/>
    </w:p>
    <w:p>
      <w:r/>
      <w:r>
        <w:t xml:space="preserve">The system operates similarly to content recommendation platforms, such as Netflix. For example, a Java developer may receive guidance on transitioning to roles that involve artificial intelligence or machine learning, alongside recommendations for relevant courses like Python programming or data analytics. This method positions the AI as a strategic career advisor for each employee, enhancing their relevance in the evolving workplace. </w:t>
      </w:r>
      <w:r/>
    </w:p>
    <w:p>
      <w:r/>
      <w:r>
        <w:t>What distinguishes Apexon's approach is the meticulous data analysis underlying the AI's recommendations. The system utilises approximately 14 to 15 data variables to evaluate individual skills, market trends, and emerging client needs, which results in highly prescriptive pathways for personal and professional development. Employees flagged as being in roles that may be impacted are given access to curated learning plans that encompass certifications and upskilling opportunities, alongside encouragement to engage in dialogues with management regarding their career trajectories.</w:t>
      </w:r>
      <w:r/>
    </w:p>
    <w:p>
      <w:r/>
      <w:r>
        <w:t>The AI's capabilities extend beyond skill assessment to bolster employee engagement. Through a user-friendly interface, employees can regularly share their sentiments by selecting indicators reflecting their mood—options include happy, neutral, or sad. In instances where the system identifies negative feedback, it delves into the possible causes, examining elements such as recent project modifications, changes in workload, or periods of inactivity.</w:t>
      </w:r>
      <w:r/>
    </w:p>
    <w:p>
      <w:r/>
      <w:r>
        <w:t>For example, a team involved in a major client account experienced significant challenges, including difficult customer interactions and a demanding workload. Apexon’s AI promptly recognised these issues, allowing management to address skill gaps, readjust team resources, and renegotiate client expectations, thus averting potential disengagement or staff turnover.</w:t>
      </w:r>
      <w:r/>
    </w:p>
    <w:p>
      <w:r/>
      <w:r>
        <w:t>The integration of the AI system with a learning-management platform facilitates targeted training and development. Employees receive timely reminders to pursue relevant courses and certifications, while managers play a critical role in collaborating with team members to implement the suggested learning paths, contributing to a supportive workplace culture.</w:t>
      </w:r>
      <w:r/>
    </w:p>
    <w:p>
      <w:r/>
      <w:r>
        <w:t>Kabra noted that while the AI system operates with an accuracy level of around 70 percent, human judgement remains essential in interpreting and acting on the insights it generates. This synergy between technology and human input is crucial for maximising the effectiveness of professional development initiatives.</w:t>
      </w:r>
      <w:r/>
    </w:p>
    <w:p>
      <w:r/>
      <w:r>
        <w:t>Though still in its infancy, Apexon’s AI system has already begun to yield significant outcomes, tracking metrics such as the annual upskilling of at least 15 percent of employees in high-demand fields, particularly artificial intelligence and machine learning. These efforts have not only empowered the workforce, but have also correlated with business growth. Enhanced skills and performance have allowed the company to increase billing rates for specific employees by 10 to 15 percent, while improving its Revenue by Cost (R by C) metric by 5 to 6 percent.</w:t>
      </w:r>
      <w:r/>
    </w:p>
    <w:p>
      <w:r/>
      <w:r>
        <w:t>Kabra emphasised that the focus of this initiative is not to assign blame but to illuminate pathways for employee growth and success. Apexon's methodology represents a forward-thinking vision that positions technology as a facilitator of human potential rather than a substitute. The company aims to increase the AI system's accuracy to approximately 80 percent, enhancing its predictive functionality while remaining committed to collaborative growth with its employees.</w:t>
      </w:r>
      <w:r/>
    </w:p>
    <w:p>
      <w:r/>
      <w:r>
        <w:t>In conclusion, Apexon's innovative use of AI highlights the transformative role of emerging technologies in shaping business practices and employee development strategies. By prioritising human-centric approaches, the firm is setting a precedent for the future of work, emphasising the importance of collective effort in navigating the complexities of skill redundancy.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https://www.hrkatha.com/features/how-apexons-ai-redefines-workforce-resilience/</w:t>
        </w:r>
      </w:hyperlink>
      <w:r>
        <w:t xml:space="preserve"> - Corroborates Apexon's use of AI to address employee skill redundancy, the personal impact on workers, and the AI's role in creating tailored career paths.</w:t>
      </w:r>
      <w:r/>
    </w:p>
    <w:p>
      <w:pPr>
        <w:pStyle w:val="ListNumber"/>
        <w:spacing w:line="240" w:lineRule="auto"/>
        <w:ind w:left="720"/>
      </w:pPr>
      <w:r/>
      <w:hyperlink r:id="rId10">
        <w:r>
          <w:rPr>
            <w:color w:val="0000EE"/>
            <w:u w:val="single"/>
          </w:rPr>
          <w:t>https://www.hrkatha.com/features/how-apexons-ai-redefines-workforce-resilience/</w:t>
        </w:r>
      </w:hyperlink>
      <w:r>
        <w:t xml:space="preserve"> - Details the AI system's operation, including its use of 14-15 data variables and its ability to suggest upskilling opportunities like Python programming or data analytics.</w:t>
      </w:r>
      <w:r/>
    </w:p>
    <w:p>
      <w:pPr>
        <w:pStyle w:val="ListNumber"/>
        <w:spacing w:line="240" w:lineRule="auto"/>
        <w:ind w:left="720"/>
      </w:pPr>
      <w:r/>
      <w:hyperlink r:id="rId10">
        <w:r>
          <w:rPr>
            <w:color w:val="0000EE"/>
            <w:u w:val="single"/>
          </w:rPr>
          <w:t>https://www.hrkatha.com/features/how-apexons-ai-redefines-workforce-resilience/</w:t>
        </w:r>
      </w:hyperlink>
      <w:r>
        <w:t xml:space="preserve"> - Explains how the AI system enhances employee engagement by analyzing feedback and addressing underlying causes of negative sentiments.</w:t>
      </w:r>
      <w:r/>
    </w:p>
    <w:p>
      <w:pPr>
        <w:pStyle w:val="ListNumber"/>
        <w:spacing w:line="240" w:lineRule="auto"/>
        <w:ind w:left="720"/>
      </w:pPr>
      <w:r/>
      <w:hyperlink r:id="rId10">
        <w:r>
          <w:rPr>
            <w:color w:val="0000EE"/>
            <w:u w:val="single"/>
          </w:rPr>
          <w:t>https://www.hrkatha.com/features/how-apexons-ai-redefines-workforce-resilience/</w:t>
        </w:r>
      </w:hyperlink>
      <w:r>
        <w:t xml:space="preserve"> - Provides an example of the AI system helping a team manage client account challenges and preventing potential disengagement or staff turnover.</w:t>
      </w:r>
      <w:r/>
    </w:p>
    <w:p>
      <w:pPr>
        <w:pStyle w:val="ListNumber"/>
        <w:spacing w:line="240" w:lineRule="auto"/>
        <w:ind w:left="720"/>
      </w:pPr>
      <w:r/>
      <w:hyperlink r:id="rId10">
        <w:r>
          <w:rPr>
            <w:color w:val="0000EE"/>
            <w:u w:val="single"/>
          </w:rPr>
          <w:t>https://www.hrkatha.com/features/how-apexons-ai-redefines-workforce-resilience/</w:t>
        </w:r>
      </w:hyperlink>
      <w:r>
        <w:t xml:space="preserve"> - Describes the integration of the AI system with a learning-management platform for targeted training and development.</w:t>
      </w:r>
      <w:r/>
    </w:p>
    <w:p>
      <w:pPr>
        <w:pStyle w:val="ListNumber"/>
        <w:spacing w:line="240" w:lineRule="auto"/>
        <w:ind w:left="720"/>
      </w:pPr>
      <w:r/>
      <w:hyperlink r:id="rId10">
        <w:r>
          <w:rPr>
            <w:color w:val="0000EE"/>
            <w:u w:val="single"/>
          </w:rPr>
          <w:t>https://www.hrkatha.com/features/how-apexons-ai-redefines-workforce-resilience/</w:t>
        </w:r>
      </w:hyperlink>
      <w:r>
        <w:t xml:space="preserve"> - Mentions the importance of human judgement in interpreting AI insights and the synergy between technology and human input.</w:t>
      </w:r>
      <w:r/>
    </w:p>
    <w:p>
      <w:pPr>
        <w:pStyle w:val="ListNumber"/>
        <w:spacing w:line="240" w:lineRule="auto"/>
        <w:ind w:left="720"/>
      </w:pPr>
      <w:r/>
      <w:hyperlink r:id="rId10">
        <w:r>
          <w:rPr>
            <w:color w:val="0000EE"/>
            <w:u w:val="single"/>
          </w:rPr>
          <w:t>https://www.hrkatha.com/features/how-apexons-ai-redefines-workforce-resilience/</w:t>
        </w:r>
      </w:hyperlink>
      <w:r>
        <w:t xml:space="preserve"> - Highlights the outcomes of the AI system, including the upskilling of employees and the correlation with business growth metrics.</w:t>
      </w:r>
      <w:r/>
    </w:p>
    <w:p>
      <w:pPr>
        <w:pStyle w:val="ListNumber"/>
        <w:spacing w:line="240" w:lineRule="auto"/>
        <w:ind w:left="720"/>
      </w:pPr>
      <w:r/>
      <w:hyperlink r:id="rId11">
        <w:r>
          <w:rPr>
            <w:color w:val="0000EE"/>
            <w:u w:val="single"/>
          </w:rPr>
          <w:t>https://www.apexon.com/blog/5-success-factors-for-ai-projects/</w:t>
        </w:r>
      </w:hyperlink>
      <w:r>
        <w:t xml:space="preserve"> - Supports the importance of clear goals, prioritization, and human involvement in AI projects, which aligns with Apexon's approach to AI adoption.</w:t>
      </w:r>
      <w:r/>
    </w:p>
    <w:p>
      <w:pPr>
        <w:pStyle w:val="ListNumber"/>
        <w:spacing w:line="240" w:lineRule="auto"/>
        <w:ind w:left="720"/>
      </w:pPr>
      <w:r/>
      <w:hyperlink r:id="rId12">
        <w:r>
          <w:rPr>
            <w:color w:val="0000EE"/>
            <w:u w:val="single"/>
          </w:rPr>
          <w:t>https://www.apexon.com/blog/ai-is-transforming-test-automation/</w:t>
        </w:r>
      </w:hyperlink>
      <w:r>
        <w:t xml:space="preserve"> - Although focused on test automation, it illustrates Apexon's broader use of AI to enhance efficiency and productivity, which is consistent with their approach to employee development.</w:t>
      </w:r>
      <w:r/>
    </w:p>
    <w:p>
      <w:pPr>
        <w:pStyle w:val="ListNumber"/>
        <w:spacing w:line="240" w:lineRule="auto"/>
        <w:ind w:left="720"/>
      </w:pPr>
      <w:r/>
      <w:hyperlink r:id="rId13">
        <w:r>
          <w:rPr>
            <w:color w:val="0000EE"/>
            <w:u w:val="single"/>
          </w:rPr>
          <w:t>https://www.apexon.com/our-services/artificial-intelligence/</w:t>
        </w:r>
      </w:hyperlink>
      <w:r>
        <w:t xml:space="preserve"> - Provides an overview of Apexon's AI services and the challenges of integrating AI, which contextually supports their innovative approach to workforce resilience.</w:t>
      </w:r>
      <w:r/>
    </w:p>
    <w:p>
      <w:pPr>
        <w:pStyle w:val="ListNumber"/>
        <w:spacing w:line="240" w:lineRule="auto"/>
        <w:ind w:left="720"/>
      </w:pPr>
      <w:r/>
      <w:hyperlink r:id="rId10">
        <w:r>
          <w:rPr>
            <w:color w:val="0000EE"/>
            <w:u w:val="single"/>
          </w:rPr>
          <w:t>https://www.hrkatha.com/features/how-apexons-ai-redefines-workforce-resilience/</w:t>
        </w:r>
      </w:hyperlink>
      <w:r>
        <w:t xml:space="preserve"> - Emphasizes Apexon's forward-thinking vision and commitment to collaborative growth with employees, positioning technology as a facilitator of human potential.</w:t>
      </w:r>
      <w:r/>
    </w:p>
    <w:p>
      <w:pPr>
        <w:pStyle w:val="ListNumber"/>
        <w:spacing w:line="240" w:lineRule="auto"/>
        <w:ind w:left="720"/>
      </w:pPr>
      <w:r/>
      <w:hyperlink r:id="rId14">
        <w:r>
          <w:rPr>
            <w:color w:val="0000EE"/>
            <w:u w:val="single"/>
          </w:rPr>
          <w:t>https://news.google.com/rss/articles/CBMihgFBVV95cUxQWkxJTDhhZmxlUU9KTHpRR0pyMnpiRk56U0QyVkV6clJyUWhrTVgzMV9yaUlUN3NjYV9vSk1UcjlLUzNDV0dhZGJJbGRLRU5oVmxna0tzajJJMWVXRnFhU3FhM3NyZktHOTNJVWE3bXdhOFVMb2wzM0NHSTFHTy0teTY5b0FUZw?oc=5&amp;hl=en-US&amp;gl=US&amp;ceid=US:en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rkatha.com/features/how-apexons-ai-redefines-workforce-resilience/" TargetMode="External"/><Relationship Id="rId11" Type="http://schemas.openxmlformats.org/officeDocument/2006/relationships/hyperlink" Target="https://www.apexon.com/blog/5-success-factors-for-ai-projects/" TargetMode="External"/><Relationship Id="rId12" Type="http://schemas.openxmlformats.org/officeDocument/2006/relationships/hyperlink" Target="https://www.apexon.com/blog/ai-is-transforming-test-automation/" TargetMode="External"/><Relationship Id="rId13" Type="http://schemas.openxmlformats.org/officeDocument/2006/relationships/hyperlink" Target="https://www.apexon.com/our-services/artificial-intelligence/" TargetMode="External"/><Relationship Id="rId14" Type="http://schemas.openxmlformats.org/officeDocument/2006/relationships/hyperlink" Target="https://news.google.com/rss/articles/CBMihgFBVV95cUxQWkxJTDhhZmxlUU9KTHpRR0pyMnpiRk56U0QyVkV6clJyUWhrTVgzMV9yaUlUN3NjYV9vSk1UcjlLUzNDV0dhZGJJbGRLRU5oVmxna0tzajJJMWVXRnFhU3FhM3NyZktHOTNJVWE3bXdhOFVMb2wzM0NHSTFHTy0teTY5b0FU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