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Deloitte report reveals potential of Africa's insurance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Deloitte Ghana has brought to light the significant potential within the African insurance market, highlighting a transformative wave driven by technological advancements and demographic trends. The report outlines the interplay between the rising insurtech and fintech start-ups and the enduring challenges of low insurance penetration across the continent, presenting an optimistic perspective for both established insurers and emerging players.</w:t>
      </w:r>
      <w:r/>
    </w:p>
    <w:p>
      <w:r/>
      <w:r>
        <w:t>Key findings suggest that despite setbacks caused by the COVID-19 pandemic, which temporarily delayed expected growth, the insurance sector in Africa has demonstrated remarkable resilience. The pandemic has fostered an environment conducive to innovation, urging insurance providers to reassess their strategies and offerings. Innovative insurance players are now actively seeking to bridge the gap in low insurance coverage by utilising technology to develop customised products that cater to diverse customer needs, thereby enhancing overall user experience.</w:t>
      </w:r>
      <w:r/>
    </w:p>
    <w:p>
      <w:r/>
      <w:r>
        <w:t>The report further indicates a shift in the competitive landscape, pointing out that entities lacking traditional insurance licenses are increasingly venturing into the insurance domain. These new entrants are not only competing with established insurers but are also introducing novel approaches to customer service and engagement. This trend underscores a significant transformation in how insurance products are marketed and accessed, with technology facilitating more streamlined processes.</w:t>
      </w:r>
      <w:r/>
    </w:p>
    <w:p>
      <w:r/>
      <w:r>
        <w:t>Additionally, regulatory bodies across various countries are taking proactive measures to cultivate supportive environments that encourage innovation and promote financial inclusion. The report emphasises that these regulatory changes could pave the way for greater insurance uptake, thereby increasing the overall penetration rates in the market. By fostering an ecosystem that nurtures both established players and new entrants, regulators are positioning the insurance sector for future growth.</w:t>
      </w:r>
      <w:r/>
    </w:p>
    <w:p>
      <w:r/>
      <w:r>
        <w:t>As the African insurance market continues to evolve, the combination of strong population growth, increasing financial literacy, and the drive for technological adoption is expected to further fuel its development. The insights outlined in the report present a picture of a dynamic industry poised for significant transformation, with the potential to improve access to insurance products and services across the continent.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https://www.myjoyonline.com/insurance-penetration-rate-in-ghana-to-remain-around-1-0-deloitte/</w:t>
        </w:r>
      </w:hyperlink>
      <w:r>
        <w:t xml:space="preserve"> - Corroborates the low insurance penetration rates in Ghana and the transformative impact of insurtech and fintech start-ups in the African insurance market.</w:t>
      </w:r>
      <w:r/>
    </w:p>
    <w:p>
      <w:pPr>
        <w:pStyle w:val="ListNumber"/>
        <w:spacing w:line="240" w:lineRule="auto"/>
        <w:ind w:left="720"/>
      </w:pPr>
      <w:r/>
      <w:hyperlink r:id="rId11">
        <w:r>
          <w:rPr>
            <w:color w:val="0000EE"/>
            <w:u w:val="single"/>
          </w:rPr>
          <w:t>https://www.deloitte.com/za/en/Industries/insurance/perspectives/africa-insurance-outlook-2024-2025.html</w:t>
        </w:r>
      </w:hyperlink>
      <w:r>
        <w:t xml:space="preserve"> - Provides an in-depth analysis of the African insurance industry's transformation, driven by technological advancements and demographic trends, and highlights the resilience of the sector despite economic challenges.</w:t>
      </w:r>
      <w:r/>
    </w:p>
    <w:p>
      <w:pPr>
        <w:pStyle w:val="ListNumber"/>
        <w:spacing w:line="240" w:lineRule="auto"/>
        <w:ind w:left="720"/>
      </w:pPr>
      <w:r/>
      <w:hyperlink r:id="rId11">
        <w:r>
          <w:rPr>
            <w:color w:val="0000EE"/>
            <w:u w:val="single"/>
          </w:rPr>
          <w:t>https://www.deloitte.com/za/en/Industries/insurance/perspectives/africa-insurance-outlook-2024-2025.html</w:t>
        </w:r>
      </w:hyperlink>
      <w:r>
        <w:t xml:space="preserve"> - Discusses the role of regulatory bodies in creating supportive environments for innovation and financial inclusion, which could increase insurance penetration rates.</w:t>
      </w:r>
      <w:r/>
    </w:p>
    <w:p>
      <w:pPr>
        <w:pStyle w:val="ListNumber"/>
        <w:spacing w:line="240" w:lineRule="auto"/>
        <w:ind w:left="720"/>
      </w:pPr>
      <w:r/>
      <w:hyperlink r:id="rId12">
        <w:r>
          <w:rPr>
            <w:color w:val="0000EE"/>
            <w:u w:val="single"/>
          </w:rPr>
          <w:t>https://www.deloitte.com/ke/en/Industries/insurance/research/insurance-outlook-report-2024.html</w:t>
        </w:r>
      </w:hyperlink>
      <w:r>
        <w:t xml:space="preserve"> - Outlines the impact of the COVID-19 pandemic on the African insurance sector and the subsequent innovation and strategic reassessments by insurance providers.</w:t>
      </w:r>
      <w:r/>
    </w:p>
    <w:p>
      <w:pPr>
        <w:pStyle w:val="ListNumber"/>
        <w:spacing w:line="240" w:lineRule="auto"/>
        <w:ind w:left="720"/>
      </w:pPr>
      <w:r/>
      <w:hyperlink r:id="rId12">
        <w:r>
          <w:rPr>
            <w:color w:val="0000EE"/>
            <w:u w:val="single"/>
          </w:rPr>
          <w:t>https://www.deloitte.com/ke/en/Industries/insurance/research/insurance-outlook-report-2024.html</w:t>
        </w:r>
      </w:hyperlink>
      <w:r>
        <w:t xml:space="preserve"> - Highlights the macroeconomic and geopolitical challenges faced by the East African insurance industry and the need for innovation and enhanced customer engagement.</w:t>
      </w:r>
      <w:r/>
    </w:p>
    <w:p>
      <w:pPr>
        <w:pStyle w:val="ListNumber"/>
        <w:spacing w:line="240" w:lineRule="auto"/>
        <w:ind w:left="720"/>
      </w:pPr>
      <w:r/>
      <w:hyperlink r:id="rId13">
        <w:r>
          <w:rPr>
            <w:color w:val="0000EE"/>
            <w:u w:val="single"/>
          </w:rPr>
          <w:t>https://www2.deloitte.com/content/dam/Deloitte/cn/Documents/financial-services/deloite-cn-fsi-2024-insurance-outlook-en-231206.pdf</w:t>
        </w:r>
      </w:hyperlink>
      <w:r>
        <w:t xml:space="preserve"> - Details the global insurance outlook, including the focus on digital capabilities, partnerships, and the need to address the protection gap in underserved markets.</w:t>
      </w:r>
      <w:r/>
    </w:p>
    <w:p>
      <w:pPr>
        <w:pStyle w:val="ListNumber"/>
        <w:spacing w:line="240" w:lineRule="auto"/>
        <w:ind w:left="720"/>
      </w:pPr>
      <w:r/>
      <w:hyperlink r:id="rId13">
        <w:r>
          <w:rPr>
            <w:color w:val="0000EE"/>
            <w:u w:val="single"/>
          </w:rPr>
          <w:t>https://www2.deloitte.com/content/dam/Deloitte/cn/Documents/financial-services/deloite-cn-fsi-2024-insurance-outlook-en-231206.pdf</w:t>
        </w:r>
      </w:hyperlink>
      <w:r>
        <w:t xml:space="preserve"> - Explains how insurers are adopting digital capabilities to enhance customer experience and reach underpenetrated markets, aligning with the report's emphasis on technological adoption.</w:t>
      </w:r>
      <w:r/>
    </w:p>
    <w:p>
      <w:pPr>
        <w:pStyle w:val="ListNumber"/>
        <w:spacing w:line="240" w:lineRule="auto"/>
        <w:ind w:left="720"/>
      </w:pPr>
      <w:r/>
      <w:hyperlink r:id="rId10">
        <w:r>
          <w:rPr>
            <w:color w:val="0000EE"/>
            <w:u w:val="single"/>
          </w:rPr>
          <w:t>https://www.myjoyonline.com/insurance-penetration-rate-in-ghana-to-remain-around-1-0-deloitte/</w:t>
        </w:r>
      </w:hyperlink>
      <w:r>
        <w:t xml:space="preserve"> - Mentions the role of start-ups like Turaco and BIMA in leveraging mobile technologies to provide microinsurance solutions, bridging the insurance gap in Africa.</w:t>
      </w:r>
      <w:r/>
    </w:p>
    <w:p>
      <w:pPr>
        <w:pStyle w:val="ListNumber"/>
        <w:spacing w:line="240" w:lineRule="auto"/>
        <w:ind w:left="720"/>
      </w:pPr>
      <w:r/>
      <w:hyperlink r:id="rId11">
        <w:r>
          <w:rPr>
            <w:color w:val="0000EE"/>
            <w:u w:val="single"/>
          </w:rPr>
          <w:t>https://www.deloitte.com/za/en/Industries/insurance/perspectives/africa-insurance-outlook-2024-2025.html</w:t>
        </w:r>
      </w:hyperlink>
      <w:r>
        <w:t xml:space="preserve"> - Discusses the importance of streamlining product ranges and addressing legacy products to improve operational efficiency and enhance competitive edge, reflecting the shift in the competitive landscape.</w:t>
      </w:r>
      <w:r/>
    </w:p>
    <w:p>
      <w:pPr>
        <w:pStyle w:val="ListNumber"/>
        <w:spacing w:line="240" w:lineRule="auto"/>
        <w:ind w:left="720"/>
      </w:pPr>
      <w:r/>
      <w:hyperlink r:id="rId12">
        <w:r>
          <w:rPr>
            <w:color w:val="0000EE"/>
            <w:u w:val="single"/>
          </w:rPr>
          <w:t>https://www.deloitte.com/ke/en/Industries/insurance/research/insurance-outlook-report-2024.html</w:t>
        </w:r>
      </w:hyperlink>
      <w:r>
        <w:t xml:space="preserve"> - Highlights the regulatory changes, including IFRS 17 and ESG standards, and their impact on the operational burden and cost of compliance, as well as opportunities for data and digital transformation.</w:t>
      </w:r>
      <w:r/>
    </w:p>
    <w:p>
      <w:pPr>
        <w:pStyle w:val="ListNumber"/>
        <w:spacing w:line="240" w:lineRule="auto"/>
        <w:ind w:left="720"/>
      </w:pPr>
      <w:r/>
      <w:hyperlink r:id="rId14">
        <w:r>
          <w:rPr>
            <w:color w:val="0000EE"/>
            <w:u w:val="single"/>
          </w:rPr>
          <w:t>https://www2.deloitte.com/us/en/pages/regulatory/articles/insurance-regulatory-outlook.html</w:t>
        </w:r>
      </w:hyperlink>
      <w:r>
        <w:t xml:space="preserve"> - Addresses the regulatory outlook for 2024, including AI governance, climate change, and consumer protection, which are crucial for fostering a supportive environment for innovation and financial inclusion.</w:t>
      </w:r>
      <w:r/>
    </w:p>
    <w:p>
      <w:pPr>
        <w:pStyle w:val="ListNumber"/>
        <w:spacing w:line="240" w:lineRule="auto"/>
        <w:ind w:left="720"/>
      </w:pPr>
      <w:r/>
      <w:hyperlink r:id="rId15">
        <w:r>
          <w:rPr>
            <w:color w:val="0000EE"/>
            <w:u w:val="single"/>
          </w:rPr>
          <w:t>https://news.google.com/rss/articles/CBMilAFBVV95cUxOMmQ3UTZmZ1hHQ200c0habV93QlBEU2tEOVFsVGhCV2YxWDRMS3FaOFM5U2ZzNkpNMzZEdnBPQ1JlZkRUYzRQVi12TWhjYUJlUWNKTzE4TnJpYmp6bGpTcmlQYnh3elNGTE1haDJGLVdkWDNmVWdOcmlrMUV4MFZ0VzFtOURMZ0daeC1yOGxMNHhFUzV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yjoyonline.com/insurance-penetration-rate-in-ghana-to-remain-around-1-0-deloitte/" TargetMode="External"/><Relationship Id="rId11" Type="http://schemas.openxmlformats.org/officeDocument/2006/relationships/hyperlink" Target="https://www.deloitte.com/za/en/Industries/insurance/perspectives/africa-insurance-outlook-2024-2025.html" TargetMode="External"/><Relationship Id="rId12" Type="http://schemas.openxmlformats.org/officeDocument/2006/relationships/hyperlink" Target="https://www.deloitte.com/ke/en/Industries/insurance/research/insurance-outlook-report-2024.html" TargetMode="External"/><Relationship Id="rId13" Type="http://schemas.openxmlformats.org/officeDocument/2006/relationships/hyperlink" Target="https://www2.deloitte.com/content/dam/Deloitte/cn/Documents/financial-services/deloite-cn-fsi-2024-insurance-outlook-en-231206.pdf" TargetMode="External"/><Relationship Id="rId14" Type="http://schemas.openxmlformats.org/officeDocument/2006/relationships/hyperlink" Target="https://www2.deloitte.com/us/en/pages/regulatory/articles/insurance-regulatory-outlook.html" TargetMode="External"/><Relationship Id="rId15" Type="http://schemas.openxmlformats.org/officeDocument/2006/relationships/hyperlink" Target="https://news.google.com/rss/articles/CBMilAFBVV95cUxOMmQ3UTZmZ1hHQ200c0habV93QlBEU2tEOVFsVGhCV2YxWDRMS3FaOFM5U2ZzNkpNMzZEdnBPQ1JlZkRUYzRQVi12TWhjYUJlUWNKTzE4TnJpYmp6bGpTcmlQYnh3elNGTE1haDJGLVdkWDNmVWdOcmlrMUV4MFZ0VzFtOURMZ0daeC1yOGxMNHhFUzV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