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Latin America's regtech sector set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RegTech (regulatory technology) sector in Latin America is poised for significant growth, with projections indicating an expected market value surge from approximately US$969.09 million in 2023 to nearly US$2.99 billion by 2029, reflecting a compound annual growth rate (CAGR) of 19.0%. This upward trajectory is attributed to increasing regulatory requirements impacting various industries and the need for improved compliance mechanisms. </w:t>
      </w:r>
      <w:r/>
    </w:p>
    <w:p>
      <w:r/>
      <w:r>
        <w:t xml:space="preserve">Emerging technologies are central to this transformation, with the global RegTech industry anticipated to grow by 29.5% annually, reaching a market size of US$1.25 billion in 2023. The current landscape in Latin America is marked by collaborations among various stakeholders, including governments, banks, and technology firms, as they aim to enhance regulatory compliance and expand financial services accessibility. </w:t>
      </w:r>
      <w:r/>
    </w:p>
    <w:p>
      <w:r/>
      <w:r>
        <w:t>Prominent trends contributing to this growth include the establishment of innovative regulatory frameworks by governments in nations like Mexico and Colombia. Mexico's National Strategy for Financial Inclusion has adjusted know-your-customer (KYC) regulations to facilitate broader access to banking services, while Colombia's "Proyecto Regtech" focuses on enhancing local compliance technologies. These initiatives illustrate a concerted effort to support the RegTech ecosystem.</w:t>
      </w:r>
      <w:r/>
    </w:p>
    <w:p>
      <w:r/>
      <w:r>
        <w:t xml:space="preserve">Regulatory sandboxes, exemplified by Brazil's Laboratory of Financial and Technological Innovation (LIFT), provide platforms for fintech companies to trial new solutions in a controlled environment, promoting innovation while ensuring adherence to existing regulations. </w:t>
      </w:r>
      <w:r/>
    </w:p>
    <w:p>
      <w:r/>
      <w:r>
        <w:t>Startups in the RegTech sector are increasingly targeting underbanked populations, offering solutions that enhance access to financial services. In Mexico, for instance, Avallo has developed technologies aimed at streamlining legal compliance, demonstrating RegTech’s capacity to address specific challenges in the region's financial landscape. Similarly, OriginalMy, based in Brazil, has introduced solutions focused on fraud prevention and identity verification.</w:t>
      </w:r>
      <w:r/>
    </w:p>
    <w:p>
      <w:r/>
      <w:r>
        <w:t>Recent advancements in RegTech solutions are exemplified by Unico, a Brazilian digital identity platform that secured US$100 million in funding from Goldman Sachs in 2023 to bolster its operational capabilities and improve digital identity checks—positioning itself as a leader in the regional market.</w:t>
      </w:r>
      <w:r/>
    </w:p>
    <w:p>
      <w:r/>
      <w:r>
        <w:t>Furthermore, strategic partnerships are playing a vital role in fostering growth across the RegTech ecosystem. A notable collaboration is that between Inswitch and n1co, aimed at enhancing digital payment capabilities in El Salvador. Their partnership focuses on streamlining KYC processes, facilitating access to Visa debit cards for users, and thereby improving financial inclusivity.</w:t>
      </w:r>
      <w:r/>
    </w:p>
    <w:p>
      <w:r/>
      <w:r>
        <w:t>Similarly, the Mexican government's proactive initiatives encourage partnerships with local RegTech firms, which aim to further simplify compliance processes and expand financial service accessibility for low-income demographics.</w:t>
      </w:r>
      <w:r/>
    </w:p>
    <w:p>
      <w:r/>
      <w:r>
        <w:t>In parallel, developments in India highlight the impact of AI-driven enterprise solutions in the financial services sector. ICICI Lombard, one of India's leading general insurance companies, recently partnered with Arya.ai to enhance its operational processes through the Arya Apex platform. This collaboration has achieved a remarkable 98% automation of workflows, reducing the need for manual quality checks to just 2%. The rapid deployment of these AI solutions across ICICI Lombard's systems demonstrates how these technologies are revolutionising processes, enhancing operational speed, and improving customer satisfaction.</w:t>
      </w:r>
      <w:r/>
    </w:p>
    <w:p>
      <w:r/>
      <w:r>
        <w:t>ICICI Lombard has refined several key operational tasks, such as identity verification and risk analysis, significantly boosting productivity and customer engagement. This collaboration reiterates the transformative potential of AI-powered solutions and sets a new benchmark for operational efficiency within the insurance industry.</w:t>
      </w:r>
      <w:r/>
    </w:p>
    <w:p>
      <w:r/>
      <w:r>
        <w:t>As developments in RegTech and AI automation create new pathways for enhanced efficiency and compliance across various sectors, the focus remains on the collaborative efforts required to realise these innovations fully. This intersection of technology, regulatory compliance, and financial accessibility is crucial as Latin America's RegTech space continues to evolve in response to both current and future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https://www.researchandmarkets.com/report/latin-america-regtech-market</w:t>
        </w:r>
      </w:hyperlink>
      <w:r>
        <w:t xml:space="preserve"> - Corroborates the projected growth of the RegTech market in Latin America from US$969.09 million in 2023 to US$2.99 billion by 2029.</w:t>
      </w:r>
      <w:r/>
    </w:p>
    <w:p>
      <w:pPr>
        <w:pStyle w:val="ListNumber"/>
        <w:spacing w:line="240" w:lineRule="auto"/>
        <w:ind w:left="720"/>
      </w:pPr>
      <w:r/>
      <w:hyperlink r:id="rId11">
        <w:r>
          <w:rPr>
            <w:color w:val="0000EE"/>
            <w:u w:val="single"/>
          </w:rPr>
          <w:t>https://www.globenewswire.com/news-release/2024/10/15/2963263/0/en/RegTech-Market-Set-to-Experience-Robust-Growth-with-a-CAGR-of-23-1-from-2024-to-2032-Rising-Regulatory-Compliance-Demands-and-Innovative-Technologies-Fuel-Market-Expansion-Research.html</w:t>
        </w:r>
      </w:hyperlink>
      <w:r>
        <w:t xml:space="preserve"> - Supports the overall growth trend of the global RegTech market driven by increasing regulatory requirements and the need for improved compliance mechanisms.</w:t>
      </w:r>
      <w:r/>
    </w:p>
    <w:p>
      <w:pPr>
        <w:pStyle w:val="ListNumber"/>
        <w:spacing w:line="240" w:lineRule="auto"/>
        <w:ind w:left="720"/>
      </w:pPr>
      <w:r/>
      <w:hyperlink r:id="rId12">
        <w:r>
          <w:rPr>
            <w:color w:val="0000EE"/>
            <w:u w:val="single"/>
          </w:rPr>
          <w:t>https://www.mordorintelligence.com/industry-reports/global-regtech-industry</w:t>
        </w:r>
      </w:hyperlink>
      <w:r>
        <w:t xml:space="preserve"> - Provides context on the global RegTech market growth, including the role of emerging technologies and regulatory sandboxes in fostering innovation.</w:t>
      </w:r>
      <w:r/>
    </w:p>
    <w:p>
      <w:pPr>
        <w:pStyle w:val="ListNumber"/>
        <w:spacing w:line="240" w:lineRule="auto"/>
        <w:ind w:left="720"/>
      </w:pPr>
      <w:r/>
      <w:hyperlink r:id="rId12">
        <w:r>
          <w:rPr>
            <w:color w:val="0000EE"/>
            <w:u w:val="single"/>
          </w:rPr>
          <w:t>https://www.mordorintelligence.com/industry-reports/global-regtech-industry</w:t>
        </w:r>
      </w:hyperlink>
      <w:r>
        <w:t xml:space="preserve"> - Highlights the importance of regulatory sandboxes and government initiatives in promoting RegTech innovation, similar to Brazil's LIFT.</w:t>
      </w:r>
      <w:r/>
    </w:p>
    <w:p>
      <w:pPr>
        <w:pStyle w:val="ListNumber"/>
        <w:spacing w:line="240" w:lineRule="auto"/>
        <w:ind w:left="720"/>
      </w:pPr>
      <w:r/>
      <w:hyperlink r:id="rId11">
        <w:r>
          <w:rPr>
            <w:color w:val="0000EE"/>
            <w:u w:val="single"/>
          </w:rPr>
          <w:t>https://www.globenewswire.com/news-release/2024/10/15/2963263/0/en/RegTech-Market-Set-to-Experience-Robust-Growth-with-a-CAGR-of-23-1-from-2024-to-2032-Rising-Regulatory-Compliance-Demands-and-Innovative-Technologies-Fuel-Market-Expansion-Research.html</w:t>
        </w:r>
      </w:hyperlink>
      <w:r>
        <w:t xml:space="preserve"> - Mentions government initiatives and collaborations that support the RegTech ecosystem, such as Mexico's National Strategy for Financial Inclusion and Colombia's 'Proyecto Regtech'.</w:t>
      </w:r>
      <w:r/>
    </w:p>
    <w:p>
      <w:pPr>
        <w:pStyle w:val="ListNumber"/>
        <w:spacing w:line="240" w:lineRule="auto"/>
        <w:ind w:left="720"/>
      </w:pPr>
      <w:r/>
      <w:hyperlink r:id="rId12">
        <w:r>
          <w:rPr>
            <w:color w:val="0000EE"/>
            <w:u w:val="single"/>
          </w:rPr>
          <w:t>https://www.mordorintelligence.com/industry-reports/global-regtech-industry</w:t>
        </w:r>
      </w:hyperlink>
      <w:r>
        <w:t xml:space="preserve"> - Discusses the role of startups in the RegTech sector, such as Avallo in Mexico, in addressing specific financial challenges and enhancing access to financial services.</w:t>
      </w:r>
      <w:r/>
    </w:p>
    <w:p>
      <w:pPr>
        <w:pStyle w:val="ListNumber"/>
        <w:spacing w:line="240" w:lineRule="auto"/>
        <w:ind w:left="720"/>
      </w:pPr>
      <w:r/>
      <w:hyperlink r:id="rId11">
        <w:r>
          <w:rPr>
            <w:color w:val="0000EE"/>
            <w:u w:val="single"/>
          </w:rPr>
          <w:t>https://www.globenewswire.com/news-release/2024/10/15/2963263/0/en/RegTech-Market-Set-to-Experience-Robust-Growth-with-a-CAGR-of-23-1-from-2024-to-2032-Rising-Regulatory-Compliance-Demands-and-Innovative-Technologies-Fuel-Market-Expansion-Research.html</w:t>
        </w:r>
      </w:hyperlink>
      <w:r>
        <w:t xml:space="preserve"> - Supports the growth of RegTech solutions focused on fraud prevention and identity verification, such as those offered by OriginalMy in Brazil.</w:t>
      </w:r>
      <w:r/>
    </w:p>
    <w:p>
      <w:pPr>
        <w:pStyle w:val="ListNumber"/>
        <w:spacing w:line="240" w:lineRule="auto"/>
        <w:ind w:left="720"/>
      </w:pPr>
      <w:r/>
      <w:hyperlink r:id="rId10">
        <w:r>
          <w:rPr>
            <w:color w:val="0000EE"/>
            <w:u w:val="single"/>
          </w:rPr>
          <w:t>https://www.researchandmarkets.com/report/latin-america-regtech-market</w:t>
        </w:r>
      </w:hyperlink>
      <w:r>
        <w:t xml:space="preserve"> - Corroborates the significant funding received by Unico, a Brazilian digital identity platform, to enhance its operational capabilities and improve digital identity checks.</w:t>
      </w:r>
      <w:r/>
    </w:p>
    <w:p>
      <w:pPr>
        <w:pStyle w:val="ListNumber"/>
        <w:spacing w:line="240" w:lineRule="auto"/>
        <w:ind w:left="720"/>
      </w:pPr>
      <w:r/>
      <w:hyperlink r:id="rId12">
        <w:r>
          <w:rPr>
            <w:color w:val="0000EE"/>
            <w:u w:val="single"/>
          </w:rPr>
          <w:t>https://www.mordorintelligence.com/industry-reports/global-regtech-industry</w:t>
        </w:r>
      </w:hyperlink>
      <w:r>
        <w:t xml:space="preserve"> - Highlights the importance of strategic partnerships in the RegTech ecosystem, such as the collaboration between Inswitch and n1co in El Salvador.</w:t>
      </w:r>
      <w:r/>
    </w:p>
    <w:p>
      <w:pPr>
        <w:pStyle w:val="ListNumber"/>
        <w:spacing w:line="240" w:lineRule="auto"/>
        <w:ind w:left="720"/>
      </w:pPr>
      <w:r/>
      <w:hyperlink r:id="rId11">
        <w:r>
          <w:rPr>
            <w:color w:val="0000EE"/>
            <w:u w:val="single"/>
          </w:rPr>
          <w:t>https://www.globenewswire.com/news-release/2024/10/15/2963263/0/en/RegTech-Market-Set-to-Experience-Robust-Growth-with-a-CAGR-of-23-1-from-2024-to-2032-Rising-Regulatory-Compliance-Demands-and-Innovative-Technologies-Fuel-Market-Expansion-Research.html</w:t>
        </w:r>
      </w:hyperlink>
      <w:r>
        <w:t xml:space="preserve"> - Supports the role of AI-driven enterprise solutions in enhancing operational processes, as seen in the partnership between ICICI Lombard and Arya.ai in India.</w:t>
      </w:r>
      <w:r/>
    </w:p>
    <w:p>
      <w:pPr>
        <w:pStyle w:val="ListNumber"/>
        <w:spacing w:line="240" w:lineRule="auto"/>
        <w:ind w:left="720"/>
      </w:pPr>
      <w:r/>
      <w:hyperlink r:id="rId12">
        <w:r>
          <w:rPr>
            <w:color w:val="0000EE"/>
            <w:u w:val="single"/>
          </w:rPr>
          <w:t>https://www.mordorintelligence.com/industry-reports/global-regtech-industry</w:t>
        </w:r>
      </w:hyperlink>
      <w:r>
        <w:t xml:space="preserve"> - Provides context on how AI solutions are revolutionizing processes, enhancing operational speed, and improving customer satisfaction, as demonstrated by ICICI Lombard's collaboration with Arya.ai.</w:t>
      </w:r>
      <w:r/>
    </w:p>
    <w:p>
      <w:pPr>
        <w:pStyle w:val="ListNumber"/>
        <w:spacing w:line="240" w:lineRule="auto"/>
        <w:ind w:left="720"/>
      </w:pPr>
      <w:r/>
      <w:hyperlink r:id="rId13">
        <w:r>
          <w:rPr>
            <w:color w:val="0000EE"/>
            <w:u w:val="single"/>
          </w:rPr>
          <w:t>https://www.crypto-reporter.com/newsfeed/latin-america-regulatory-technology-business-report-2024-2029-government-initiatives-innovation-hubs-and-sandboxes-focus-on-financial-inclusion-partnerships-and-collaborations-researchandmarkets-83266/</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xAFBVV95cUxNc2hIWVlFZXJxdHpfNmp2T0VyX2o5WEFLY2ZMbHI0YUxJaXc5NjY4bmVKWUFGeWlPdjE0bWpNN2lLXzlZNTQ5UTdlcGx2MUtXMC1GRzRIU09vcG5vdUMxWGxfM0Jua2k0MmtJbHNnRk9OUlppYTVzSjhrWld2YzJfMjdjbUFON2ZEVkVlanM4eTBLQ3NhdVlvak4xbVhaS2VFZnZueXJNd28xNXBPOXQ4MHU0U2gwVFhkcDFFQThiR29ManV6?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https://news.google.com/rss/articles/CBMie0FVX3lxTFBCVDJaemtpRG4tWFhaRHNPMlpYaHR2cWlCbTJRZ2xlcHZUQnRBZ01WV3NiWm5HRTRnWFdydW12NUlPdmVhVmVJYllIT3docGtwR2FCNjZkaFRnZzJfVjBFc1NSaE1SOTdDQjdiWDdDRlNGRWtsS1A1WWhsUQ?oc=5&amp;hl=en-US&amp;gl=US&amp;ceid=US:en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archandmarkets.com/report/latin-america-regtech-market" TargetMode="External"/><Relationship Id="rId11" Type="http://schemas.openxmlformats.org/officeDocument/2006/relationships/hyperlink" Target="https://www.globenewswire.com/news-release/2024/10/15/2963263/0/en/RegTech-Market-Set-to-Experience-Robust-Growth-with-a-CAGR-of-23-1-from-2024-to-2032-Rising-Regulatory-Compliance-Demands-and-Innovative-Technologies-Fuel-Market-Expansion-Research.html" TargetMode="External"/><Relationship Id="rId12" Type="http://schemas.openxmlformats.org/officeDocument/2006/relationships/hyperlink" Target="https://www.mordorintelligence.com/industry-reports/global-regtech-industry" TargetMode="External"/><Relationship Id="rId13" Type="http://schemas.openxmlformats.org/officeDocument/2006/relationships/hyperlink" Target="https://www.crypto-reporter.com/newsfeed/latin-america-regulatory-technology-business-report-2024-2029-government-initiatives-innovation-hubs-and-sandboxes-focus-on-financial-inclusion-partnerships-and-collaborations-researchandmarkets-83266/" TargetMode="External"/><Relationship Id="rId14" Type="http://schemas.openxmlformats.org/officeDocument/2006/relationships/hyperlink" Target="https://news.google.com/rss/articles/CBMixAFBVV95cUxNc2hIWVlFZXJxdHpfNmp2T0VyX2o5WEFLY2ZMbHI0YUxJaXc5NjY4bmVKWUFGeWlPdjE0bWpNN2lLXzlZNTQ5UTdlcGx2MUtXMC1GRzRIU09vcG5vdUMxWGxfM0Jua2k0MmtJbHNnRk9OUlppYTVzSjhrWld2YzJfMjdjbUFON2ZEVkVlanM4eTBLQ3NhdVlvak4xbVhaS2VFZnZueXJNd28xNXBPOXQ4MHU0U2gwVFhkcDFFQThiR29ManV6?oc=5&amp;hl=en-US&amp;gl=US&amp;ceid=US:en" TargetMode="External"/><Relationship Id="rId15" Type="http://schemas.openxmlformats.org/officeDocument/2006/relationships/hyperlink" Target="https://news.google.com/rss/articles/CBMie0FVX3lxTFBCVDJaemtpRG4tWFhaRHNPMlpYaHR2cWlCbTJRZ2xlcHZUQnRBZ01WV3NiWm5HRTRnWFdydW12NUlPdmVhVmVJYllIT3docGtwR2FCNjZkaFRnZzJfVjBFc1NSaE1SOTdDQjdiWDdDRlNGRWtsS1A1WWhs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