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overviews show significant trends ahead of the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data from October has revealed notable trends and stabilisation within the sphere of AI Overviews (AIOs) across various industries. Insights gathered during this period indicate substantial growth in certain sectors, a plateau in others, and strategic adjustments in content types and sourcing. These findings present actionable strategies for marketers looking to optimise their approaches to AIOs in this crucial timeframe.</w:t>
      </w:r>
      <w:r/>
    </w:p>
    <w:p>
      <w:r/>
      <w:r>
        <w:t xml:space="preserve">A particularly striking trend observed is the dramatic increase in YouTube citations within AI Overviews. From September to October, citations surged by an impressive 400-450% compared to the August baseline. Following this spike, a stabilisation phase commenced in October, with citation levels hovering around 110% to 115% of the original baseline set in August. BrightEdge reported that the stability continued into November, maintaining approximately 115-120% with minimal day-to-day variation. YouTube content notably favoured formats such as how-to guides, in-depth reviews, and product comparisons. </w:t>
      </w:r>
      <w:r/>
    </w:p>
    <w:p>
      <w:r/>
      <w:r>
        <w:t>The implications of these shifts suggest a significant shift in content consumption preferences, indicating a move away from traditional text-based information. BrightEdge advises that for those embedding video on their web pages, implementing Video Schema.org structured data is crucial to enhance visibility.</w:t>
      </w:r>
      <w:r/>
    </w:p>
    <w:p>
      <w:r/>
      <w:r>
        <w:t>In a related development, the travel industry experienced extraordinary growth in AIO citations, which soared by 700% from September through October. This surge could be indicative of Google’s growing confidence in AI-generated travel recommendations. To harness this momentum, BrightEdge has suggested that travel brands tailor their content to align with seasonal travel patterns, local events, and specific activities. Notably, keywords associated with this rise frequently began with phrases like "Things to do," which typically invoked an unordered list format in search results.</w:t>
      </w:r>
      <w:r/>
    </w:p>
    <w:p>
      <w:r/>
      <w:r>
        <w:t>A deeper analysis reveals that Google is shifting its focus towards more localized and activity-specific travel queries. Initially dominated by broad inquiries related to major tourist destinations, AIOs are increasingly reflecting user preferences for niche travel-related content covering smaller cities, neighbourhoods, and unique local activities. Example queries that successfully triggered AIO responses included “Top attractions in,” “Things to do in,” “Family friendly activities in,” and “Fall festivals in.”</w:t>
      </w:r>
      <w:r/>
    </w:p>
    <w:p>
      <w:r/>
      <w:r>
        <w:t>The overall environment for AIOs appears to be entering a maturation phase, as reflected in BrightEdge’s reports indicating a slowdown in the daily growth of AIO citations to around 1.3%. This reduction signals a transition towards more stable dynamics within the AIO landscape. Furthermore, a noted decrease in volatility—by 42%—among AIO citations reinforces the notion that these features are becoming entrenched in search behaviours and strategies.</w:t>
      </w:r>
      <w:r/>
    </w:p>
    <w:p>
      <w:r/>
      <w:r>
        <w:t>BrightEdge also highlighted the potential for marketers to better optimise their presence through consistent engagement with AIOs, particularly regarding perennial holiday keywords. The establishment of a reliable AIO presence is poised to drive significant traffic and conversions as strategic planning evolves for 2025.</w:t>
      </w:r>
      <w:r/>
    </w:p>
    <w:p>
      <w:r/>
      <w:r>
        <w:t>Accompanying this data, educational topics have consistently gained traction, with a 5% increase in relevant keywords triggering AIO citations. These keywords comprise 45-50% of the activity, with growth seen in more complex queries such as “cybersecurity certification prerequisites” and “corny options with a psychology degree.” The B2B sector exhibited modest growth of 2%, encompassing 45-50% of keywords, while healthcare AIO citations remained steady with only a 1% fluctuation in October, representing 73-75% of keywords triggering citations.</w:t>
      </w:r>
      <w:r/>
    </w:p>
    <w:p>
      <w:r/>
      <w:r>
        <w:t>Overall, the cumulative insights from October depict a landscape evolving under the influence of AI automation, where traditional engagement patterns are being reshaped by the emergence of video content and a greater focus on localised, specific queries across various industries. As businesses strategise for the future, the significance of AIOs is becoming increasingly evident, pointing to a transformative phase in digital marketing and content engagement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https://www.searchenginejournal.com/new-report-shows-ai-overviews-trends-are-stabilizing/534023/</w:t>
        </w:r>
      </w:hyperlink>
      <w:r>
        <w:t xml:space="preserve"> - Corroborates the stabilization of AI Overviews, the surge in YouTube citations, and the growth in travel industry AIO citations.</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Provides details on the types of YouTube content favored in AI Overviews, such as how-to guides, in-depth reviews, and product comparisons.</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Supports the advice to use Video Schema.org structured data for enhancing video visibility on web pages.</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Details the 700% surge in travel industry AIO citations and the recommended content strategies for travel brands.</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Explains the shift towards more localized and activity-specific travel queries in AI Overviews.</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Corroborates the maturation phase of AIOs with a slowdown in daily growth and a decrease in volatility.</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Highlights the potential for marketers to optimize their presence through consistent engagement with AIOs, especially for holiday keywords.</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Supports the growth in educational topics and the stability in B2B and healthcare AIO citations.</w:t>
      </w:r>
      <w:r/>
    </w:p>
    <w:p>
      <w:pPr>
        <w:pStyle w:val="ListNumber"/>
        <w:spacing w:line="240" w:lineRule="auto"/>
        <w:ind w:left="720"/>
      </w:pPr>
      <w:r/>
      <w:hyperlink r:id="rId11">
        <w:r>
          <w:rPr>
            <w:color w:val="0000EE"/>
            <w:u w:val="single"/>
          </w:rPr>
          <w:t>https://www.seopress.org/newsroom/seo-news/google-news-october-2024/</w:t>
        </w:r>
      </w:hyperlink>
      <w:r>
        <w:t xml:space="preserve"> - Provides context on the release of AI Overviews to over 100 countries and the new design featuring more prominent links to websites.</w:t>
      </w:r>
      <w:r/>
    </w:p>
    <w:p>
      <w:pPr>
        <w:pStyle w:val="ListNumber"/>
        <w:spacing w:line="240" w:lineRule="auto"/>
        <w:ind w:left="720"/>
      </w:pPr>
      <w:r/>
      <w:hyperlink r:id="rId11">
        <w:r>
          <w:rPr>
            <w:color w:val="0000EE"/>
            <w:u w:val="single"/>
          </w:rPr>
          <w:t>https://www.seopress.org/newsroom/seo-news/google-news-october-2024/</w:t>
        </w:r>
      </w:hyperlink>
      <w:r>
        <w:t xml:space="preserve"> - Mentions the continued volatility in Google search results and the introduction of new search features, including those related to Google Lens.</w:t>
      </w:r>
      <w:r/>
    </w:p>
    <w:p>
      <w:pPr>
        <w:pStyle w:val="ListNumber"/>
        <w:spacing w:line="240" w:lineRule="auto"/>
        <w:ind w:left="720"/>
      </w:pPr>
      <w:r/>
      <w:hyperlink r:id="rId12">
        <w:r>
          <w:rPr>
            <w:color w:val="0000EE"/>
            <w:u w:val="single"/>
          </w:rPr>
          <w:t>https://www.brightedge.com/ai-overviews</w:t>
        </w:r>
      </w:hyperlink>
      <w:r>
        <w:t xml:space="preserve"> - Offers more detailed insights and resources from BrightEdge on AI Overviews, supporting the trends and strategies discussed.</w:t>
      </w:r>
      <w:r/>
    </w:p>
    <w:p>
      <w:pPr>
        <w:pStyle w:val="ListNumber"/>
        <w:spacing w:line="240" w:lineRule="auto"/>
        <w:ind w:left="720"/>
      </w:pPr>
      <w:r/>
      <w:hyperlink r:id="rId10">
        <w:r>
          <w:rPr>
            <w:color w:val="0000EE"/>
            <w:u w:val="single"/>
          </w:rPr>
          <w:t>https://www.searchenginejournal.com/new-report-shows-ai-overviews-trends-are-stabilizing/534023/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enginejournal.com/new-report-shows-ai-overviews-trends-are-stabilizing/534023/" TargetMode="External"/><Relationship Id="rId11" Type="http://schemas.openxmlformats.org/officeDocument/2006/relationships/hyperlink" Target="https://www.seopress.org/newsroom/seo-news/google-news-october-2024/" TargetMode="External"/><Relationship Id="rId12" Type="http://schemas.openxmlformats.org/officeDocument/2006/relationships/hyperlink" Target="https://www.brightedge.com/ai-over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