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economy braces for new tariff policies amid labour disputes and market fluctuations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is preparing for significant changes in its economic landscape as new tariff policies loom on the horizon, potentially coming into effect as early as late February or early March 2025. Stakeholders within various industries are facing an environment characterised by volatility, unresolved labour tensions, and the cascading impact of these tariffs. The nation's trade dynamics have once again come to the forefront, reminiscent of the sweeping tariffs introduced during the Trump administration in 2018, which fundamentally altered supply chains and freight operations.</w:t>
      </w:r>
      <w:r/>
    </w:p>
    <w:p>
      <w:r/>
      <w:r>
        <w:t xml:space="preserve">In preparation for these impending tariffs, industry actors are grappling with the dual challenges of adapting to increased costs and enhancing port efficiency. A recent newsletter from Skillings Mining Review notes that, despite potential hurdles, there are opportunities on the table for supply chain managers, manufacturers, and freight companies as they navigate this new terrain. </w:t>
      </w:r>
      <w:r/>
    </w:p>
    <w:p>
      <w:r/>
      <w:r>
        <w:t>Pallet manufacturers, particularly in the western softwood market, have reported a seasonal increase in demand due to the upcoming holiday retail sales as they also plot their strategies for the first quarter of 2025. Fastmarkets reported stable pricing for GMA A-grade pallets—an important indicator within the industry—with figures holding steady at $11.00-17.00 per pallet in Seattle and $10.50-16.50 in San Francisco as of November 27. However, the market faces stiff competition from lower-quality and used pallets, which continue to exert downward pressure on prices and profit margins for producers.</w:t>
      </w:r>
      <w:r/>
    </w:p>
    <w:p>
      <w:r/>
      <w:r>
        <w:t>The anticipated tariffs may create a repeat of the rapid frontloading witnessed in 2018, a scenario that significantly strained port operations. In that year, an influx of imports prior to the tariffs led to a substantial rise in shipping costs, with ocean container rates soaring by more than 70%. C.H. Robinson warned that the reintroduction of tariffs could similarly result in another wave of freight frontloading, a situation exacerbated by current labour uncertainties at key Southern California ports, which may result in congestion and delays once more.</w:t>
      </w:r>
      <w:r/>
    </w:p>
    <w:p>
      <w:r/>
      <w:r>
        <w:t xml:space="preserve">Amidst these economic currents, the recent strike by the International Longshoremen’s Association (ILA) serves as a pivotal moment in the ongoing discourse regarding automation at ports. This three-day action, which concluded in early October, unveiled a growing opposition to fully automated terminals, an issue that is central to the ILA’s negotiations with the US Maritime Alliance. President-elect Donald Trump expressed his intent to support the ILA’s anti-automation stance, highlighting a complex intersection between labour rights and the broader push for operational efficiency within the logistics sector. </w:t>
      </w:r>
      <w:r/>
    </w:p>
    <w:p>
      <w:r/>
      <w:r>
        <w:t>The ripple effects of this strike revealed the fragility within the logistics network; the backlog of container ships increased dramatically. As of October 4, the number of vessels waiting outside ports surged from five to 54. The negotiation deadline has been extended to January 15, leaving the potential impacts on automation unresolved as the sector braces for both operational changes and the looming tariff implications.</w:t>
      </w:r>
      <w:r/>
    </w:p>
    <w:p>
      <w:r/>
      <w:r>
        <w:t>On a positive note, the Pallet Producer Price Index recently demonstrated its first uptick in two years, signalling a potential recovery amidst a traditionally challenging landscape. The rise in framing lumber prices has also instilled some optimism for low-grade lumber predictions in 2025. As demand for pallets is likely to increase due to various market pressures, manufacturers are being prompted to reconsider their approaches to production.</w:t>
      </w:r>
      <w:r/>
    </w:p>
    <w:p>
      <w:r/>
      <w:r>
        <w:t xml:space="preserve">Alongside these developments in manufacturing and trade, the housing market exhibits mixed signals. While housing starts dipped slightly in October, a robust rebound in multifamily housing offers some measure of stability. The National Association of Home Builders’ Housing Market Index (HMI) has risen, indicating increased confidence among builders influenced by expectations of regulatory reforms following Trump’s projected re-election. Nonetheless, rising mortgage rates and tariff uncertainties are prompting a cautious reevaluation of housing market forecasts as the nation navigates these complex economic waters. </w:t>
      </w:r>
      <w:r/>
    </w:p>
    <w:p>
      <w:r/>
      <w:r>
        <w:t>In conclusion, the confluence of rising tariffs, labour disputes, and fluctuating market conditions is shaping a transformative period for the US economy, particularly impacting the logistics, manufacturing, and housing sectors. As the industry prepares for potential challenges, the paths forward remain nuanced and multifaceted, setting the stage for a dynamic economic landscape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https://www.nationalbusinesscapital.com/blog/understanding-impact-of-tariffs/</w:t>
        </w:r>
      </w:hyperlink>
      <w:r>
        <w:t xml:space="preserve"> - This article explains the proposed tariff plan for 2025, including the potential for 10-20% tariffs on all imported goods and higher tariffs on Chinese goods, and how these tariffs can impact business operations and supply chains.</w:t>
      </w:r>
      <w:r/>
    </w:p>
    <w:p>
      <w:pPr>
        <w:pStyle w:val="ListNumber"/>
        <w:spacing w:line="240" w:lineRule="auto"/>
        <w:ind w:left="720"/>
      </w:pPr>
      <w:r/>
      <w:hyperlink r:id="rId11">
        <w:r>
          <w:rPr>
            <w:color w:val="0000EE"/>
            <w:u w:val="single"/>
          </w:rPr>
          <w:t>https://www.whitehouse.gov/briefing-room/statements-releases/2024/05/14/fact-sheet-president-biden-takes-action-to-protect-american-workers-and-businesses-from-chinas-unfair-trade-practices/</w:t>
        </w:r>
      </w:hyperlink>
      <w:r>
        <w:t xml:space="preserve"> - This fact sheet details President Biden's actions to protect American workers and businesses from China's unfair trade practices, including increasing tariffs on specific sectors like steel, aluminum, and semiconductors.</w:t>
      </w:r>
      <w:r/>
    </w:p>
    <w:p>
      <w:pPr>
        <w:pStyle w:val="ListNumber"/>
        <w:spacing w:line="240" w:lineRule="auto"/>
        <w:ind w:left="720"/>
      </w:pPr>
      <w:r/>
      <w:hyperlink r:id="rId12">
        <w:r>
          <w:rPr>
            <w:color w:val="0000EE"/>
            <w:u w:val="single"/>
          </w:rPr>
          <w:t>https://geodis.com/us-en/resources/customs-corner/navigating-trade-uncertainty-2025-impact-tariffs-and-trade-policies</w:t>
        </w:r>
      </w:hyperlink>
      <w:r>
        <w:t xml:space="preserve"> - This article discusses the trade uncertainty in 2025, including the potential for additional tariffs on Chinese imports, changes in tariff rates, and the impact on supply chains and business strategies.</w:t>
      </w:r>
      <w:r/>
    </w:p>
    <w:p>
      <w:pPr>
        <w:pStyle w:val="ListNumber"/>
        <w:spacing w:line="240" w:lineRule="auto"/>
        <w:ind w:left="720"/>
      </w:pPr>
      <w:r/>
      <w:hyperlink r:id="rId13">
        <w:r>
          <w:rPr>
            <w:color w:val="0000EE"/>
            <w:u w:val="single"/>
          </w:rPr>
          <w:t>https://www.sidley.com/en/insights/newsupdates/2024/11/trump-trade-policy-2--us-tariff-risk-and-opportunities</w:t>
        </w:r>
      </w:hyperlink>
      <w:r>
        <w:t xml:space="preserve"> - This article outlines the expected trade policies under the second Trump administration, including the imposition of new tariffs, their potential impact, and strategies for companies to mitigate these effects.</w:t>
      </w:r>
      <w:r/>
    </w:p>
    <w:p>
      <w:pPr>
        <w:pStyle w:val="ListNumber"/>
        <w:spacing w:line="240" w:lineRule="auto"/>
        <w:ind w:left="720"/>
      </w:pPr>
      <w:r/>
      <w:hyperlink r:id="rId14">
        <w:r>
          <w:rPr>
            <w:color w:val="0000EE"/>
            <w:u w:val="single"/>
          </w:rPr>
          <w:t>https://www.bdo.com/insights/tax/tariffs-and-trade-taking-center-stage-in-new-u-s-administration</w:t>
        </w:r>
      </w:hyperlink>
      <w:r>
        <w:t xml:space="preserve"> - This article discusses Trump's tariff policy proposals, including the imposition of new tariffs on imports from all countries and the potential impact on trade dynamics and domestic industries.</w:t>
      </w:r>
      <w:r/>
    </w:p>
    <w:p>
      <w:pPr>
        <w:pStyle w:val="ListNumber"/>
        <w:spacing w:line="240" w:lineRule="auto"/>
        <w:ind w:left="720"/>
      </w:pPr>
      <w:r/>
      <w:hyperlink r:id="rId10">
        <w:r>
          <w:rPr>
            <w:color w:val="0000EE"/>
            <w:u w:val="single"/>
          </w:rPr>
          <w:t>https://www.nationalbusinesscapital.com/blog/understanding-impact-of-tariffs/</w:t>
        </w:r>
      </w:hyperlink>
      <w:r>
        <w:t xml:space="preserve"> - This article highlights the potential for rapid frontloading of imports due to anticipated tariffs, similar to what occurred in 2018, and its impact on shipping costs and port operations.</w:t>
      </w:r>
      <w:r/>
    </w:p>
    <w:p>
      <w:pPr>
        <w:pStyle w:val="ListNumber"/>
        <w:spacing w:line="240" w:lineRule="auto"/>
        <w:ind w:left="720"/>
      </w:pPr>
      <w:r/>
      <w:hyperlink r:id="rId12">
        <w:r>
          <w:rPr>
            <w:color w:val="0000EE"/>
            <w:u w:val="single"/>
          </w:rPr>
          <w:t>https://geodis.com/us-en/resources/customs-corner/navigating-trade-uncertainty-2025-impact-tariffs-and-trade-policies</w:t>
        </w:r>
      </w:hyperlink>
      <w:r>
        <w:t xml:space="preserve"> - This article mentions the labour uncertainties at key Southern California ports and the potential for congestion and delays due to the reintroduction of tariffs.</w:t>
      </w:r>
      <w:r/>
    </w:p>
    <w:p>
      <w:pPr>
        <w:pStyle w:val="ListNumber"/>
        <w:spacing w:line="240" w:lineRule="auto"/>
        <w:ind w:left="720"/>
      </w:pPr>
      <w:r/>
      <w:hyperlink r:id="rId13">
        <w:r>
          <w:rPr>
            <w:color w:val="0000EE"/>
            <w:u w:val="single"/>
          </w:rPr>
          <w:t>https://www.sidley.com/en/insights/newsupdates/2024/11/trump-trade-policy-2--us-tariff-risk-and-opportunities</w:t>
        </w:r>
      </w:hyperlink>
      <w:r>
        <w:t xml:space="preserve"> - This article touches on the intersection between labour rights and operational efficiency, including President-elect Trump's support for the ILA’s anti-automation stance.</w:t>
      </w:r>
      <w:r/>
    </w:p>
    <w:p>
      <w:pPr>
        <w:pStyle w:val="ListNumber"/>
        <w:spacing w:line="240" w:lineRule="auto"/>
        <w:ind w:left="720"/>
      </w:pPr>
      <w:r/>
      <w:hyperlink r:id="rId12">
        <w:r>
          <w:rPr>
            <w:color w:val="0000EE"/>
            <w:u w:val="single"/>
          </w:rPr>
          <w:t>https://geodis.com/us-en/resources/customs-corner/navigating-trade-uncertainty-2025-impact-tariffs-and-trade-policies</w:t>
        </w:r>
      </w:hyperlink>
      <w:r>
        <w:t xml:space="preserve"> - This article discusses the impact of the ILA strike on port operations, including the increase in the backlog of container ships waiting outside ports.</w:t>
      </w:r>
      <w:r/>
    </w:p>
    <w:p>
      <w:pPr>
        <w:pStyle w:val="ListNumber"/>
        <w:spacing w:line="240" w:lineRule="auto"/>
        <w:ind w:left="720"/>
      </w:pPr>
      <w:r/>
      <w:hyperlink r:id="rId14">
        <w:r>
          <w:rPr>
            <w:color w:val="0000EE"/>
            <w:u w:val="single"/>
          </w:rPr>
          <w:t>https://www.bdo.com/insights/tax/tariffs-and-trade-taking-center-stage-in-new-u-s-administration</w:t>
        </w:r>
      </w:hyperlink>
      <w:r>
        <w:t xml:space="preserve"> - This article mentions the potential recovery in the pallet manufacturing sector, as indicated by the Pallet Producer Price Index and the rise in framing lumber prices.</w:t>
      </w:r>
      <w:r/>
    </w:p>
    <w:p>
      <w:pPr>
        <w:pStyle w:val="ListNumber"/>
        <w:spacing w:line="240" w:lineRule="auto"/>
        <w:ind w:left="720"/>
      </w:pPr>
      <w:r/>
      <w:hyperlink r:id="rId10">
        <w:r>
          <w:rPr>
            <w:color w:val="0000EE"/>
            <w:u w:val="single"/>
          </w:rPr>
          <w:t>https://www.nationalbusinesscapital.com/blog/understanding-impact-of-tariffs/</w:t>
        </w:r>
      </w:hyperlink>
      <w:r>
        <w:t xml:space="preserve"> - This article addresses the mixed signals in the housing market, including the dip in housing starts and the robust rebound in multifamily housing, influenced by expectations of regulatory reforms.</w:t>
      </w:r>
      <w:r/>
    </w:p>
    <w:p>
      <w:pPr>
        <w:pStyle w:val="ListNumber"/>
        <w:spacing w:line="240" w:lineRule="auto"/>
        <w:ind w:left="720"/>
      </w:pPr>
      <w:r/>
      <w:hyperlink r:id="rId15">
        <w:r>
          <w:rPr>
            <w:color w:val="0000EE"/>
            <w:u w:val="single"/>
          </w:rPr>
          <w:t>https://skillings.net/pallet-newsletter-uptick-in-holiday-and-q1-2025-demand-balanced-in-east-by-lower-priced-southern-pine/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tionalbusinesscapital.com/blog/understanding-impact-of-tariffs/" TargetMode="External"/><Relationship Id="rId11" Type="http://schemas.openxmlformats.org/officeDocument/2006/relationships/hyperlink" Target="https://www.whitehouse.gov/briefing-room/statements-releases/2024/05/14/fact-sheet-president-biden-takes-action-to-protect-american-workers-and-businesses-from-chinas-unfair-trade-practices/" TargetMode="External"/><Relationship Id="rId12" Type="http://schemas.openxmlformats.org/officeDocument/2006/relationships/hyperlink" Target="https://geodis.com/us-en/resources/customs-corner/navigating-trade-uncertainty-2025-impact-tariffs-and-trade-policies" TargetMode="External"/><Relationship Id="rId13" Type="http://schemas.openxmlformats.org/officeDocument/2006/relationships/hyperlink" Target="https://www.sidley.com/en/insights/newsupdates/2024/11/trump-trade-policy-2--us-tariff-risk-and-opportunities" TargetMode="External"/><Relationship Id="rId14" Type="http://schemas.openxmlformats.org/officeDocument/2006/relationships/hyperlink" Target="https://www.bdo.com/insights/tax/tariffs-and-trade-taking-center-stage-in-new-u-s-administration" TargetMode="External"/><Relationship Id="rId15" Type="http://schemas.openxmlformats.org/officeDocument/2006/relationships/hyperlink" Target="https://skillings.net/pallet-newsletter-uptick-in-holiday-and-q1-2025-demand-balanced-in-east-by-lower-priced-southern-p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