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21VIRAL revolutionises online sports betting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online sports betting landscape, 21VIRAL is positioning itself as a significant player by addressing the pressing needs of sports books and casino operators. Founded in 2011 and headquartered in Vienna, Austria, 21VIRAL has carved out a niche in the iGaming market by offering streamlined solutions for game integration—a critical bottleneck for operators seeking to enhance their content offerings.</w:t>
      </w:r>
      <w:r/>
    </w:p>
    <w:p>
      <w:r/>
      <w:r>
        <w:t>Christoph Härtel, CEO of 21VIRAL, elaborated on the company's vision and operational strengths during an interview with Sports Betting Operator. The company was established by a team with over 20 years of experience in the industry, including members who previously founded the iGaming platform provider, Finnplay. With additional offices in Latin America, 21VIRAL focuses on mitigating the challenges faced by operators in Central and South America when integrating game content.</w:t>
      </w:r>
      <w:r/>
    </w:p>
    <w:p>
      <w:r/>
      <w:r>
        <w:t>The key innovation from 21VIRAL is the Game Connector Platform, which significantly reduces the time and complexity involved in onboarding new game providers. According to Härtel, “We knew something had to change, which is the launch of our LatAm-focused Game Connector Platform." This platform enables rapid market access to game content for smaller, localised operators, resulting in operational efficiencies and allowing clients to concentrate on business development rather than technical impediments.</w:t>
      </w:r>
      <w:r/>
    </w:p>
    <w:p>
      <w:r/>
      <w:r>
        <w:t>Unique to 21VIRAL's approach is its commitment to customer-centric solutions. The platform offers transparent reporting and reconciliation of game revenues, thereby providing operators with clear insights into their performance metrics. Furthermore, the inclusion of due diligence and technical onboarding services means that operators can onboard new game providers without the typical wait times associated with such processes.</w:t>
      </w:r>
      <w:r/>
    </w:p>
    <w:p>
      <w:r/>
      <w:r>
        <w:t>Artificial Intelligence (AI) is increasingly becoming central to 21VIRAL's operations. Härtel highlighted the role of AI as both an operational enabler and a potential leveler of the playing field within the industry. "AI offers a powerful set of tools for both small and large companies," he noted. Within the company’s framework, AI optimises routine processes such as quality assurance and code generation, thereby enhancing overall efficiency and reducing human error.</w:t>
      </w:r>
      <w:r/>
    </w:p>
    <w:p>
      <w:r/>
      <w:r>
        <w:t>Looking ahead, 21VIRAL is set to participate in numerous international industry events, including the SBC Lisbon and SiGMA Europe conferences, in addition to LatAm-focused events such as G&amp;M Media in Mexico. The company aims to solidify its position as a leader in game integration services across the Latin American market. As Härtel concluded, "We will continue to make the lives of customers, operators and game studios/providers, easier and empower them with solutions that generate revenue growth."</w:t>
      </w:r>
      <w:r/>
    </w:p>
    <w:p>
      <w:r/>
      <w:r>
        <w:t>In summary, 21VIRAL is at the forefront of transforming the integration landscape for the online sports betting industry, leveraging technology and focused market strategies to streamline operations and enhance revenue potential for its clients. With an eye towards future trends in AI and increasing international footprint, the company appears poised for continued growth within the dynamic iGaming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https://www.gamesbras.com/english-version/2024/11/21/21viral-integrates-air-dice-group-games-50135.html</w:t>
        </w:r>
      </w:hyperlink>
      <w:r>
        <w:t xml:space="preserve"> - Corroborates the founding of 21VIRAL in 2011 and its involvement in the iGaming industry.</w:t>
      </w:r>
      <w:r/>
    </w:p>
    <w:p>
      <w:pPr>
        <w:pStyle w:val="ListNumber"/>
        <w:spacing w:line="240" w:lineRule="auto"/>
        <w:ind w:left="720"/>
      </w:pPr>
      <w:r/>
      <w:hyperlink r:id="rId11">
        <w:r>
          <w:rPr>
            <w:color w:val="0000EE"/>
            <w:u w:val="single"/>
          </w:rPr>
          <w:t>https://sportsbettingoperator.com/blog/moving-at-top-speed/</w:t>
        </w:r>
      </w:hyperlink>
      <w:r>
        <w:t xml:space="preserve"> - Supports the information about 21VIRAL's founding, its CEO Christoph Härtel, and its focus on the iGaming market.</w:t>
      </w:r>
      <w:r/>
    </w:p>
    <w:p>
      <w:pPr>
        <w:pStyle w:val="ListNumber"/>
        <w:spacing w:line="240" w:lineRule="auto"/>
        <w:ind w:left="720"/>
      </w:pPr>
      <w:r/>
      <w:hyperlink r:id="rId11">
        <w:r>
          <w:rPr>
            <w:color w:val="0000EE"/>
            <w:u w:val="single"/>
          </w:rPr>
          <w:t>https://sportsbettingoperator.com/blog/moving-at-top-speed/</w:t>
        </w:r>
      </w:hyperlink>
      <w:r>
        <w:t xml:space="preserve"> - Details the company's vision, operational strengths, and the experience of its founding team, including their background with Finnplay.</w:t>
      </w:r>
      <w:r/>
    </w:p>
    <w:p>
      <w:pPr>
        <w:pStyle w:val="ListNumber"/>
        <w:spacing w:line="240" w:lineRule="auto"/>
        <w:ind w:left="720"/>
      </w:pPr>
      <w:r/>
      <w:hyperlink r:id="rId11">
        <w:r>
          <w:rPr>
            <w:color w:val="0000EE"/>
            <w:u w:val="single"/>
          </w:rPr>
          <w:t>https://sportsbettingoperator.com/blog/moving-at-top-speed/</w:t>
        </w:r>
      </w:hyperlink>
      <w:r>
        <w:t xml:space="preserve"> - Explains the key innovation of the Game Connector Platform and its benefits for operators, especially in Latin America.</w:t>
      </w:r>
      <w:r/>
    </w:p>
    <w:p>
      <w:pPr>
        <w:pStyle w:val="ListNumber"/>
        <w:spacing w:line="240" w:lineRule="auto"/>
        <w:ind w:left="720"/>
      </w:pPr>
      <w:r/>
      <w:hyperlink r:id="rId11">
        <w:r>
          <w:rPr>
            <w:color w:val="0000EE"/>
            <w:u w:val="single"/>
          </w:rPr>
          <w:t>https://sportsbettingoperator.com/blog/moving-at-top-speed/</w:t>
        </w:r>
      </w:hyperlink>
      <w:r>
        <w:t xml:space="preserve"> - Highlights 21VIRAL's commitment to customer-centric solutions, including transparent reporting and reconciliation of game revenues.</w:t>
      </w:r>
      <w:r/>
    </w:p>
    <w:p>
      <w:pPr>
        <w:pStyle w:val="ListNumber"/>
        <w:spacing w:line="240" w:lineRule="auto"/>
        <w:ind w:left="720"/>
      </w:pPr>
      <w:r/>
      <w:hyperlink r:id="rId11">
        <w:r>
          <w:rPr>
            <w:color w:val="0000EE"/>
            <w:u w:val="single"/>
          </w:rPr>
          <w:t>https://sportsbettingoperator.com/blog/moving-at-top-speed/</w:t>
        </w:r>
      </w:hyperlink>
      <w:r>
        <w:t xml:space="preserve"> - Discusses the inclusion of due diligence and technical onboarding services to streamline the process of onboarding new game providers.</w:t>
      </w:r>
      <w:r/>
    </w:p>
    <w:p>
      <w:pPr>
        <w:pStyle w:val="ListNumber"/>
        <w:spacing w:line="240" w:lineRule="auto"/>
        <w:ind w:left="720"/>
      </w:pPr>
      <w:r/>
      <w:hyperlink r:id="rId11">
        <w:r>
          <w:rPr>
            <w:color w:val="0000EE"/>
            <w:u w:val="single"/>
          </w:rPr>
          <w:t>https://sportsbettingoperator.com/blog/moving-at-top-speed/</w:t>
        </w:r>
      </w:hyperlink>
      <w:r>
        <w:t xml:space="preserve"> - Mentions the increasing role of Artificial Intelligence (AI) in 21VIRAL's operations, including its use in optimizing routine processes.</w:t>
      </w:r>
      <w:r/>
    </w:p>
    <w:p>
      <w:pPr>
        <w:pStyle w:val="ListNumber"/>
        <w:spacing w:line="240" w:lineRule="auto"/>
        <w:ind w:left="720"/>
      </w:pPr>
      <w:r/>
      <w:hyperlink r:id="rId11">
        <w:r>
          <w:rPr>
            <w:color w:val="0000EE"/>
            <w:u w:val="single"/>
          </w:rPr>
          <w:t>https://sportsbettingoperator.com/blog/moving-at-top-speed/</w:t>
        </w:r>
      </w:hyperlink>
      <w:r>
        <w:t xml:space="preserve"> - Details 21VIRAL's participation in international industry events such as SBC Lisbon, SiGMA Europe, and LatAm-focused events like G&amp;M Media in Mexico.</w:t>
      </w:r>
      <w:r/>
    </w:p>
    <w:p>
      <w:pPr>
        <w:pStyle w:val="ListNumber"/>
        <w:spacing w:line="240" w:lineRule="auto"/>
        <w:ind w:left="720"/>
      </w:pPr>
      <w:r/>
      <w:hyperlink r:id="rId11">
        <w:r>
          <w:rPr>
            <w:color w:val="0000EE"/>
            <w:u w:val="single"/>
          </w:rPr>
          <w:t>https://sportsbettingoperator.com/blog/moving-at-top-speed/</w:t>
        </w:r>
      </w:hyperlink>
      <w:r>
        <w:t xml:space="preserve"> - Outlines 21VIRAL's goal to solidify its position as a leader in game integration services across the Latin American market.</w:t>
      </w:r>
      <w:r/>
    </w:p>
    <w:p>
      <w:pPr>
        <w:pStyle w:val="ListNumber"/>
        <w:spacing w:line="240" w:lineRule="auto"/>
        <w:ind w:left="720"/>
      </w:pPr>
      <w:r/>
      <w:hyperlink r:id="rId11">
        <w:r>
          <w:rPr>
            <w:color w:val="0000EE"/>
            <w:u w:val="single"/>
          </w:rPr>
          <w:t>https://sportsbettingoperator.com/blog/moving-at-top-speed/</w:t>
        </w:r>
      </w:hyperlink>
      <w:r>
        <w:t xml:space="preserve"> - Summarizes 21VIRAL's strategy to transform the integration landscape for the online sports betting industry using technology and focused market strategies.</w:t>
      </w:r>
      <w:r/>
    </w:p>
    <w:p>
      <w:pPr>
        <w:pStyle w:val="ListNumber"/>
        <w:spacing w:line="240" w:lineRule="auto"/>
        <w:ind w:left="720"/>
      </w:pPr>
      <w:r/>
      <w:hyperlink r:id="rId11">
        <w:r>
          <w:rPr>
            <w:color w:val="0000EE"/>
            <w:u w:val="single"/>
          </w:rPr>
          <w:t>https://sportsbettingoperator.com/blog/moving-at-top-speed/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mesbras.com/english-version/2024/11/21/21viral-integrates-air-dice-group-games-50135.html" TargetMode="External"/><Relationship Id="rId11" Type="http://schemas.openxmlformats.org/officeDocument/2006/relationships/hyperlink" Target="https://sportsbettingoperator.com/blog/moving-at-top-sp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