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drive changes in semiconductor technology and ESD protection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transforming multiple sectors, leading to significant advancements in semiconductor technology, particularly in silicon fabrication. As reported by In Compliance Magazine, the surge in AI's application has resulted in increased manufacturing of high bandwidth memory (HBM) stacks, which play a critical role in enhancing the efficiency and speed of data transfer in electronic devices powered by AI algorithms.</w:t>
      </w:r>
      <w:r/>
    </w:p>
    <w:p>
      <w:r/>
      <w:r>
        <w:t>The development of HBM stacks, situated close to processors, marks a pivotal improvement in memory density, significantly boosting the performance of devices. However, the complexities in creating multiple die stacks introduce concerns regarding electrostatic discharge (ESD) at the die-to-die (D2D) interface during production. As stated in the report, "there is a requirement to balance the amount of ESD protection on the interface without interfering with the speed, silicon area, and design at the interface." This balance is becoming increasingly complex as the advances in D2D interconnects result in smaller and denser configurations, further constraining the acceptable thresholds for ESD protection.</w:t>
      </w:r>
      <w:r/>
    </w:p>
    <w:p>
      <w:r/>
      <w:r>
        <w:t>To address these challenges, the ESD industry council has recently updated a white paper that delineates the charge device model (CDM) specifications and requirements specifically tailored for D2D interfaces. The document provides a roadmap for aligning manufacturing ESD levels with the necessary ESD protections, reflecting the future reduction in CDM targets as D2D interface densities continue to escalate.</w:t>
      </w:r>
      <w:r/>
    </w:p>
    <w:p>
      <w:r/>
      <w:r>
        <w:t>Moreover, the report highlights the risk of cumulative ESD damage due to an increase in die stacks. It indicates that multiple stacks can lead to repetitive ESD events, which could propagate through the die interconnect with every layer added. Figures presented in the white paper illustrate that even within the “acceptable” D2D voltages, such stress can result in oxide degradation and affect the time-to-fail metrics associated with ESD events.</w:t>
      </w:r>
      <w:r/>
    </w:p>
    <w:p>
      <w:r/>
      <w:r>
        <w:t>A tool known as the very-fast transmission line pulse (vfTLP) has been identified as critical for evaluating on-chip ESD design elements. The tool can simulate increased stress levels from rapid pulses to observe the cumulative effects on device integrity. Measured data indicates a decline in performance across gate oxide layers and diminished fusing capabilities within metal interconnects as a result of these cumulative stresses.</w:t>
      </w:r>
      <w:r/>
    </w:p>
    <w:p>
      <w:r/>
      <w:r>
        <w:t>In summary, the advancements in silicon fabrication linked to AI demand a careful calibration between necessary protection from ESD and the need to maintain operational efficiency and size limitations. The updated white paper from the ESD council is designed to assist in achieving this equilibrium, yet it highlights that innovative developments in D2D interfaces may introduce unique considerations that warrant further investigation and adaptation.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https://www.logic-fruit.com/blog/al-ml/accelerated-semiconductor-expansion-through-ai-enhanced-design-efficiency/</w:t>
        </w:r>
      </w:hyperlink>
      <w:r>
        <w:t xml:space="preserve"> - This article discusses how AI is transforming the semiconductor industry, including advancements in silicon fabrication and the importance of high-bandwidth memory (HBM) in AI-powered devices.</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This source details the role of AI in enhancing semiconductor design, manufacturing, and testing, including the optimization of memory and storage solutions.</w:t>
      </w:r>
      <w:r/>
    </w:p>
    <w:p>
      <w:pPr>
        <w:pStyle w:val="ListNumber"/>
        <w:spacing w:line="240" w:lineRule="auto"/>
        <w:ind w:left="720"/>
      </w:pPr>
      <w:r/>
      <w:hyperlink r:id="rId12">
        <w:r>
          <w:rPr>
            <w:color w:val="0000EE"/>
            <w:u w:val="single"/>
          </w:rPr>
          <w:t>https://www.agsdevices.com/ai-in-semiconductor-industry/</w:t>
        </w:r>
      </w:hyperlink>
      <w:r>
        <w:t xml:space="preserve"> - This article highlights the development of AI-specific chips and advanced machine learning models for chip design, which are crucial for high-bandwidth memory and data transfer efficiency.</w:t>
      </w:r>
      <w:r/>
    </w:p>
    <w:p>
      <w:pPr>
        <w:pStyle w:val="ListNumber"/>
        <w:spacing w:line="240" w:lineRule="auto"/>
        <w:ind w:left="720"/>
      </w:pPr>
      <w:r/>
      <w:hyperlink r:id="rId13">
        <w:r>
          <w:rPr>
            <w:color w:val="0000EE"/>
            <w:u w:val="single"/>
          </w:rPr>
          <w:t>https://www.mrlcg.com/resources/blog/the-impact-of-semiconductor-companies-in-the-ai-revolution/</w:t>
        </w:r>
      </w:hyperlink>
      <w:r>
        <w:t xml:space="preserve"> - This source explains how semiconductor companies are driving innovation in AI through advanced processing capabilities, including the development of high-bandwidth memory stacks.</w:t>
      </w:r>
      <w:r/>
    </w:p>
    <w:p>
      <w:pPr>
        <w:pStyle w:val="ListNumber"/>
        <w:spacing w:line="240" w:lineRule="auto"/>
        <w:ind w:left="720"/>
      </w:pPr>
      <w:r/>
      <w:hyperlink r:id="rId14">
        <w:r>
          <w:rPr>
            <w:color w:val="0000EE"/>
            <w:u w:val="single"/>
          </w:rPr>
          <w:t>https://j2sourcing.com/blog/the-impact-of-ai/</w:t>
        </w:r>
      </w:hyperlink>
      <w:r>
        <w:t xml:space="preserve"> - This article discusses the surge in demand for AI-driven hardware, including high-bandwidth memory and other specialized components, and the challenges in manufacturing these components.</w:t>
      </w:r>
      <w:r/>
    </w:p>
    <w:p>
      <w:pPr>
        <w:pStyle w:val="ListNumber"/>
        <w:spacing w:line="240" w:lineRule="auto"/>
        <w:ind w:left="720"/>
      </w:pPr>
      <w:r/>
      <w:hyperlink r:id="rId10">
        <w:r>
          <w:rPr>
            <w:color w:val="0000EE"/>
            <w:u w:val="single"/>
          </w:rPr>
          <w:t>https://www.logic-fruit.com/blog/al-ml/accelerated-semiconductor-expansion-through-ai-enhanced-design-efficiency/</w:t>
        </w:r>
      </w:hyperlink>
      <w:r>
        <w:t xml:space="preserve"> - This source addresses the complexities and challenges in creating multiple die stacks, including concerns about electrostatic discharge (ESD) protection.</w:t>
      </w:r>
      <w:r/>
    </w:p>
    <w:p>
      <w:pPr>
        <w:pStyle w:val="ListNumber"/>
        <w:spacing w:line="240" w:lineRule="auto"/>
        <w:ind w:left="720"/>
      </w:pPr>
      <w:r/>
      <w:hyperlink r:id="rId11">
        <w:r>
          <w:rPr>
            <w:color w:val="0000EE"/>
            <w:u w:val="single"/>
          </w:rPr>
          <w:t>https://www.acldigital.com/blogs/how-ai-transforming-semiconductor-industry-2024-and-beyond</w:t>
        </w:r>
      </w:hyperlink>
      <w:r>
        <w:t xml:space="preserve"> - This article mentions the importance of balancing ESD protection with speed, silicon area, and design considerations in advanced semiconductor manufacturing.</w:t>
      </w:r>
      <w:r/>
    </w:p>
    <w:p>
      <w:pPr>
        <w:pStyle w:val="ListNumber"/>
        <w:spacing w:line="240" w:lineRule="auto"/>
        <w:ind w:left="720"/>
      </w:pPr>
      <w:r/>
      <w:hyperlink r:id="rId12">
        <w:r>
          <w:rPr>
            <w:color w:val="0000EE"/>
            <w:u w:val="single"/>
          </w:rPr>
          <w:t>https://www.agsdevices.com/ai-in-semiconductor-industry/</w:t>
        </w:r>
      </w:hyperlink>
      <w:r>
        <w:t xml:space="preserve"> - This source discusses the use of advanced simulation techniques and tools to evaluate and optimize ESD design elements in semiconductor manufacturing.</w:t>
      </w:r>
      <w:r/>
    </w:p>
    <w:p>
      <w:pPr>
        <w:pStyle w:val="ListNumber"/>
        <w:spacing w:line="240" w:lineRule="auto"/>
        <w:ind w:left="720"/>
      </w:pPr>
      <w:r/>
      <w:hyperlink r:id="rId13">
        <w:r>
          <w:rPr>
            <w:color w:val="0000EE"/>
            <w:u w:val="single"/>
          </w:rPr>
          <w:t>https://www.mrlcg.com/resources/blog/the-impact-of-semiconductor-companies-in-the-ai-revolution/</w:t>
        </w:r>
      </w:hyperlink>
      <w:r>
        <w:t xml:space="preserve"> - This article highlights the role of industry councils and white papers in updating specifications and requirements for ESD protection in D2D interfaces.</w:t>
      </w:r>
      <w:r/>
    </w:p>
    <w:p>
      <w:pPr>
        <w:pStyle w:val="ListNumber"/>
        <w:spacing w:line="240" w:lineRule="auto"/>
        <w:ind w:left="720"/>
      </w:pPr>
      <w:r/>
      <w:hyperlink r:id="rId14">
        <w:r>
          <w:rPr>
            <w:color w:val="0000EE"/>
            <w:u w:val="single"/>
          </w:rPr>
          <w:t>https://j2sourcing.com/blog/the-impact-of-ai/</w:t>
        </w:r>
      </w:hyperlink>
      <w:r>
        <w:t xml:space="preserve"> - This source mentions the use of tools like the very-fast transmission line pulse (vfTLP) for evaluating on-chip ESD design elements and the cumulative effects of ESD events.</w:t>
      </w:r>
      <w:r/>
    </w:p>
    <w:p>
      <w:pPr>
        <w:pStyle w:val="ListNumber"/>
        <w:spacing w:line="240" w:lineRule="auto"/>
        <w:ind w:left="720"/>
      </w:pPr>
      <w:r/>
      <w:hyperlink r:id="rId10">
        <w:r>
          <w:rPr>
            <w:color w:val="0000EE"/>
            <w:u w:val="single"/>
          </w:rPr>
          <w:t>https://www.logic-fruit.com/blog/al-ml/accelerated-semiconductor-expansion-through-ai-enhanced-design-efficiency/</w:t>
        </w:r>
      </w:hyperlink>
      <w:r>
        <w:t xml:space="preserve"> - This article emphasizes the need for careful calibration between ESD protection and operational efficiency in advanced semiconductor fabrication linked to AI demand.</w:t>
      </w:r>
      <w:r/>
    </w:p>
    <w:p>
      <w:pPr>
        <w:pStyle w:val="ListNumber"/>
        <w:spacing w:line="240" w:lineRule="auto"/>
        <w:ind w:left="720"/>
      </w:pPr>
      <w:r/>
      <w:hyperlink r:id="rId15">
        <w:r>
          <w:rPr>
            <w:color w:val="0000EE"/>
            <w:u w:val="single"/>
          </w:rPr>
          <w:t>https://incompliancemag.com/the-impact-on-esd-risk-of-ai-on-silicon-fabrication-and-the-implications-of-increasing-memory-stacks/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c-fruit.com/blog/al-ml/accelerated-semiconductor-expansion-through-ai-enhanced-design-efficiency/" TargetMode="External"/><Relationship Id="rId11" Type="http://schemas.openxmlformats.org/officeDocument/2006/relationships/hyperlink" Target="https://www.acldigital.com/blogs/how-ai-transforming-semiconductor-industry-2024-and-beyond" TargetMode="External"/><Relationship Id="rId12" Type="http://schemas.openxmlformats.org/officeDocument/2006/relationships/hyperlink" Target="https://www.agsdevices.com/ai-in-semiconductor-industry/" TargetMode="External"/><Relationship Id="rId13" Type="http://schemas.openxmlformats.org/officeDocument/2006/relationships/hyperlink" Target="https://www.mrlcg.com/resources/blog/the-impact-of-semiconductor-companies-in-the-ai-revolution/" TargetMode="External"/><Relationship Id="rId14" Type="http://schemas.openxmlformats.org/officeDocument/2006/relationships/hyperlink" Target="https://j2sourcing.com/blog/the-impact-of-ai/" TargetMode="External"/><Relationship Id="rId15" Type="http://schemas.openxmlformats.org/officeDocument/2006/relationships/hyperlink" Target="https://incompliancemag.com/the-impact-on-esd-risk-of-ai-on-silicon-fabrication-and-the-implications-of-increasing-memory-s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