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drive optimism in technology stock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Major developments in artificial intelligence (AI) and its integration into business practices are shaping promising landscapes for technology companies as they approach year-end projections and future strategies. According to Dan Ives, Managing Director at Wedbush Securities, major technology stocks could experience a significant rally as AI initiatives gain momentum, particularly in light of changing regulatory environments under President-elect Donald Trump. </w:t>
      </w:r>
      <w:r/>
    </w:p>
    <w:p>
      <w:r/>
      <w:r>
        <w:t>Ives shared his insights on the platform X, stating, “We expect tech stocks to be strong with a Santa rally as the Street further digests a less regulatory spider web under Trump with Khan/FTC days in the rearview mirror, stronger AI initiatives on the way, and a goldilocks foundation for Big Tech and Tesla into 2025.” This anticipation coincides with forecasts predicting that global AI-related spending could surpass $1 trillion by the end of 2025.</w:t>
      </w:r>
      <w:r/>
    </w:p>
    <w:p>
      <w:r/>
      <w:r>
        <w:t>JPMorgan Chase has echoed this optimistic outlook, suggesting that the United States is poised to lead global growth in the tech sector by 2025. Notably, the financial powerhouse identified the "Magnificent 7" tech companies – Amazon, Microsoft, Meta Platforms, NVIDIA, Alphabet, Tesla, and Apple – which are collectively expected to allocate over $500 billion towards capital expenditures and research and development initiatives. This substantial investment underscores the pivotal role these companies will play in the evolving AI landscape.</w:t>
      </w:r>
      <w:r/>
    </w:p>
    <w:p>
      <w:r/>
      <w:r>
        <w:t>While the tech sector benefits from robust investments and anticipated regulatory relaxation, caution is warranted, as highlighted by Mike Wilson, chief U.S. equity strategist at Morgan Stanley. He described the S&amp;P 500 as “extremely expensive” at 23 times forward earnings, projecting a potential contraction in valuation multiples for 2025, even as earnings growth is expected.</w:t>
      </w:r>
      <w:r/>
    </w:p>
    <w:p>
      <w:r/>
      <w:r>
        <w:t>In tandem with advancements in AI, the regulatory framework surrounding cryptocurrency markets is also poised to shift. Reports indicate that the incoming Trump administration intends to transfer oversight authority of Bitcoin and Ethereum spot markets to the Commodity Futures Trading Commission (CFTC), a potential change that could significantly impact the existing $2.24 trillion digital asset market.</w:t>
      </w:r>
      <w:r/>
    </w:p>
    <w:p>
      <w:r/>
      <w:r>
        <w:t>Meanwhile, OpenAI, the company behind ChatGPT, is setting ambitious targets to engage 1 billion users by 2025, propelled by new AI products and collaborations with industry giants like Apple. "We will be coming into our own, as a research lab serving millions . . . hoping it can be billions of consumers around the world," remarked Sarah Friar, OpenAI’s CFO, in her discussion with the Financial Times. In pursuit of this goal, OpenAI has raised over $6 billion in funding and announced plans for further capital influx via both equity and debt offerings.</w:t>
      </w:r>
      <w:r/>
    </w:p>
    <w:p>
      <w:r/>
      <w:r>
        <w:t>To support its rapid expansion, OpenAI is focusing on establishing data centre clusters across the U.S. Midwest and Southwest. Chris Lehane, OpenAI's policy chief, articulated the need for U.S.-led advancements in AI, contrasting this with international approaches, particularly that of China.</w:t>
      </w:r>
      <w:r/>
    </w:p>
    <w:p>
      <w:r/>
      <w:r>
        <w:t>“This administration has talked . . . about the imperative of . . . U.S.-led AI prevailing over Chinese-led AI,” Lehane stated, highlighting the strategic importance of OpenAI in this global AI dialogue.</w:t>
      </w:r>
      <w:r/>
    </w:p>
    <w:p>
      <w:r/>
      <w:r>
        <w:t>Furthermore, insights from the industry suggest a significant shift in technology that includes the emergence of AI agents, capable of executing more complex tasks beyond traditional chatbots. Noteworthy figures, such as Meta Platforms' CEO Mark Zuckerberg, have addressed this evolving transition, while NVIDIA’s CEO Jensen Huang anticipates AI employees could soon be integral components of corporate workforces.</w:t>
      </w:r>
      <w:r/>
    </w:p>
    <w:p>
      <w:r/>
      <w:r>
        <w:t>As OpenAI prepares to launch its new AI agent, "Operator," in January, it joins the ranks of other major tech companies like Microsoft and Alphabet, which are similarly advancing their AI tool offerings. However, the political landscape remains complex, as OpenAI finds itself amidst legal challenges from personalities like Elon Musk, who has taken action against the startup and its financial backer, Microsoft.</w:t>
      </w:r>
      <w:r/>
    </w:p>
    <w:p>
      <w:r/>
      <w:r>
        <w:t>In conclusion, the trajectory of AI within business frameworks is being shaped by prolific investments, regulatory shifts, and advancements in technology, all of which position companies for a potentially transformative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https://khoros.com/blog/ai-trends</w:t>
        </w:r>
      </w:hyperlink>
      <w:r>
        <w:t xml:space="preserve"> - Discusses the rapid AI trends in 2024, including multimodal AI, customizable generative AI, and new use cases across various industries, which aligns with the anticipation of significant AI initiatives and investments.</w:t>
      </w:r>
      <w:r/>
    </w:p>
    <w:p>
      <w:pPr>
        <w:pStyle w:val="ListNumber"/>
        <w:spacing w:line="240" w:lineRule="auto"/>
        <w:ind w:left="720"/>
      </w:pPr>
      <w:r/>
      <w:hyperlink r:id="rId11">
        <w:r>
          <w:rPr>
            <w:color w:val="0000EE"/>
            <w:u w:val="single"/>
          </w:rPr>
          <w:t>https://www.venasolutions.com/blog/ai-statistics</w:t>
        </w:r>
      </w:hyperlink>
      <w:r>
        <w:t xml:space="preserve"> - Provides AI statistics and trends for 2024, highlighting the widespread adoption of AI across industries, the growth of the AI SaaS market, and the impact of AI on business operations, supporting the forecasts of global AI-related spending.</w:t>
      </w:r>
      <w:r/>
    </w:p>
    <w:p>
      <w:pPr>
        <w:pStyle w:val="ListNumber"/>
        <w:spacing w:line="240" w:lineRule="auto"/>
        <w:ind w:left="720"/>
      </w:pPr>
      <w:r/>
      <w:hyperlink r:id="rId12">
        <w:r>
          <w:rPr>
            <w:color w:val="0000EE"/>
            <w:u w:val="single"/>
          </w:rPr>
          <w:t>https://prometai.app/blog/ai-and-business-trends-2024</w:t>
        </w:r>
      </w:hyperlink>
      <w:r>
        <w:t xml:space="preserve"> - Outlines business trends in 2024 and the impact of AI, including the rise of generative AI, remote and hybrid work, and sustainable business practices, which are key areas of investment and growth mentioned in the article.</w:t>
      </w:r>
      <w:r/>
    </w:p>
    <w:p>
      <w:pPr>
        <w:pStyle w:val="ListNumber"/>
        <w:spacing w:line="240" w:lineRule="auto"/>
        <w:ind w:left="720"/>
      </w:pPr>
      <w:r/>
      <w:hyperlink r:id="rId13">
        <w:r>
          <w:rPr>
            <w:color w:val="0000EE"/>
            <w:u w:val="single"/>
          </w:rPr>
          <w:t>https://www.channelinsider.com/managed-services/generative-ai-developments-trends-year-in-review/</w:t>
        </w:r>
      </w:hyperlink>
      <w:r>
        <w:t xml:space="preserve"> - Details the developments and trends in generative AI for 2024, including its influence on various sectors and the introduction of new AI tools, which supports the anticipation of strong AI initiatives and technological advancements.</w:t>
      </w:r>
      <w:r/>
    </w:p>
    <w:p>
      <w:pPr>
        <w:pStyle w:val="ListNumber"/>
        <w:spacing w:line="240" w:lineRule="auto"/>
        <w:ind w:left="720"/>
      </w:pPr>
      <w:r/>
      <w:hyperlink r:id="rId14">
        <w:r>
          <w:rPr>
            <w:color w:val="0000EE"/>
            <w:u w:val="single"/>
          </w:rPr>
          <w:t>https://www.appen.com/blog/state-of-ai-2024</w:t>
        </w:r>
      </w:hyperlink>
      <w:r>
        <w:t xml:space="preserve"> - Explores the State of AI 2024 report, highlighting the surge in generative AI adoption, the importance of strategic partnerships for AI data solutions, and the challenges of managing bias and ensuring ethical AI deployment, aligning with the article's discussion on AI investments and regulatory considerations.</w:t>
      </w:r>
      <w:r/>
    </w:p>
    <w:p>
      <w:pPr>
        <w:pStyle w:val="ListNumber"/>
        <w:spacing w:line="240" w:lineRule="auto"/>
        <w:ind w:left="720"/>
      </w:pPr>
      <w:r/>
      <w:hyperlink r:id="rId10">
        <w:r>
          <w:rPr>
            <w:color w:val="0000EE"/>
            <w:u w:val="single"/>
          </w:rPr>
          <w:t>https://khoros.com/blog/ai-trends</w:t>
        </w:r>
      </w:hyperlink>
      <w:r>
        <w:t xml:space="preserve"> - Mentions the role of major tech companies in advancing AI, such as Microsoft and OpenAI, and their plans for expansion and innovation, which is consistent with the article's mention of OpenAI's ambitious targets and collaborations.</w:t>
      </w:r>
      <w:r/>
    </w:p>
    <w:p>
      <w:pPr>
        <w:pStyle w:val="ListNumber"/>
        <w:spacing w:line="240" w:lineRule="auto"/>
        <w:ind w:left="720"/>
      </w:pPr>
      <w:r/>
      <w:hyperlink r:id="rId11">
        <w:r>
          <w:rPr>
            <w:color w:val="0000EE"/>
            <w:u w:val="single"/>
          </w:rPr>
          <w:t>https://www.venasolutions.com/blog/ai-statistics</w:t>
        </w:r>
      </w:hyperlink>
      <w:r>
        <w:t xml:space="preserve"> - Highlights the significant investment by tech giants in AI, such as the 'Magnificent 7' companies allocating over $500 billion towards capital expenditures and R&amp;D, supporting the article's discussion on substantial investments in AI.</w:t>
      </w:r>
      <w:r/>
    </w:p>
    <w:p>
      <w:pPr>
        <w:pStyle w:val="ListNumber"/>
        <w:spacing w:line="240" w:lineRule="auto"/>
        <w:ind w:left="720"/>
      </w:pPr>
      <w:r/>
      <w:hyperlink r:id="rId12">
        <w:r>
          <w:rPr>
            <w:color w:val="0000EE"/>
            <w:u w:val="single"/>
          </w:rPr>
          <w:t>https://prometai.app/blog/ai-and-business-trends-2024</w:t>
        </w:r>
      </w:hyperlink>
      <w:r>
        <w:t xml:space="preserve"> - Discusses the integration of AI in various sectors, including the potential for AI agents to execute complex tasks, which aligns with the article's mention of the emergence of AI agents and their role in corporate workforces.</w:t>
      </w:r>
      <w:r/>
    </w:p>
    <w:p>
      <w:pPr>
        <w:pStyle w:val="ListNumber"/>
        <w:spacing w:line="240" w:lineRule="auto"/>
        <w:ind w:left="720"/>
      </w:pPr>
      <w:r/>
      <w:hyperlink r:id="rId13">
        <w:r>
          <w:rPr>
            <w:color w:val="0000EE"/>
            <w:u w:val="single"/>
          </w:rPr>
          <w:t>https://www.channelinsider.com/managed-services/generative-ai-developments-trends-year-in-review/</w:t>
        </w:r>
      </w:hyperlink>
      <w:r>
        <w:t xml:space="preserve"> - Mentions the legal and regulatory challenges faced by AI companies, such as OpenAI, which is consistent with the article's discussion on the complex political landscape and legal challenges.</w:t>
      </w:r>
      <w:r/>
    </w:p>
    <w:p>
      <w:pPr>
        <w:pStyle w:val="ListNumber"/>
        <w:spacing w:line="240" w:lineRule="auto"/>
        <w:ind w:left="720"/>
      </w:pPr>
      <w:r/>
      <w:hyperlink r:id="rId14">
        <w:r>
          <w:rPr>
            <w:color w:val="0000EE"/>
            <w:u w:val="single"/>
          </w:rPr>
          <w:t>https://www.appen.com/blog/state-of-ai-2024</w:t>
        </w:r>
      </w:hyperlink>
      <w:r>
        <w:t xml:space="preserve"> - Emphasizes the strategic importance of U.S.-led AI advancements, contrasting with international approaches, particularly China's, which aligns with OpenAI's policy chief's statements on U.S.-led AI prevailing over Chinese-led AI.</w:t>
      </w:r>
      <w:r/>
    </w:p>
    <w:p>
      <w:pPr>
        <w:pStyle w:val="ListNumber"/>
        <w:spacing w:line="240" w:lineRule="auto"/>
        <w:ind w:left="720"/>
      </w:pPr>
      <w:r/>
      <w:hyperlink r:id="rId10">
        <w:r>
          <w:rPr>
            <w:color w:val="0000EE"/>
            <w:u w:val="single"/>
          </w:rPr>
          <w:t>https://khoros.com/blog/ai-trends</w:t>
        </w:r>
      </w:hyperlink>
      <w:r>
        <w:t xml:space="preserve"> - Highlights the potential transformative future of AI within business frameworks, shaped by prolific investments, regulatory shifts, and technological advancements, summarizing the overall trajectory discussed in the article.</w:t>
      </w:r>
      <w:r/>
    </w:p>
    <w:p>
      <w:pPr>
        <w:pStyle w:val="ListNumber"/>
        <w:spacing w:line="240" w:lineRule="auto"/>
        <w:ind w:left="720"/>
      </w:pPr>
      <w:r/>
      <w:hyperlink r:id="rId15">
        <w:r>
          <w:rPr>
            <w:color w:val="0000EE"/>
            <w:u w:val="single"/>
          </w:rPr>
          <w:t>https://news.google.com/rss/articles/CBMikAJBVV95cUxPUFNuU0pMRE5uRGFTclM2N3ppT2FpZUp4bzJEQXBONW5EOFFpaHpLZVdoS1VWTXFqSGRta2lLd2RyUVdjMFE4LWJWYl9RcTZ3SzdvckFubVRoeEUtWWpvTWpuSTl4c05MWVFoa3NGNGt4b1ZJSUZ6MXRUcnUwMUxxT0wzcVdzZURhWjRBVTFPRmxKTVVzZE5tRVBLNWI3VWFKU2cwUENZUnZUbGpwaWxfQzFlM2s2MnZScGpQQ1RZWjlHTkZ2ME9QNGFlSF9hd0JSMEVqZFU3TEhPaHo3bUF5V2RHYjZ4dF9NMEZrQ1oyTzdwSW9mZ0UxTThreGNzQ1pnSDhqQUFqSV9SakhicDhrR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https://www.benzinga.com/media/24/12/42259023/apple-partnership-ai-agents-and-major-infrastructure-investments-openai-executives-outline-strategy-to-attr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horos.com/blog/ai-trends" TargetMode="External"/><Relationship Id="rId11" Type="http://schemas.openxmlformats.org/officeDocument/2006/relationships/hyperlink" Target="https://www.venasolutions.com/blog/ai-statistics" TargetMode="External"/><Relationship Id="rId12" Type="http://schemas.openxmlformats.org/officeDocument/2006/relationships/hyperlink" Target="https://prometai.app/blog/ai-and-business-trends-2024" TargetMode="External"/><Relationship Id="rId13" Type="http://schemas.openxmlformats.org/officeDocument/2006/relationships/hyperlink" Target="https://www.channelinsider.com/managed-services/generative-ai-developments-trends-year-in-review/" TargetMode="External"/><Relationship Id="rId14" Type="http://schemas.openxmlformats.org/officeDocument/2006/relationships/hyperlink" Target="https://www.appen.com/blog/state-of-ai-2024" TargetMode="External"/><Relationship Id="rId15" Type="http://schemas.openxmlformats.org/officeDocument/2006/relationships/hyperlink" Target="https://news.google.com/rss/articles/CBMikAJBVV95cUxPUFNuU0pMRE5uRGFTclM2N3ppT2FpZUp4bzJEQXBONW5EOFFpaHpLZVdoS1VWTXFqSGRta2lLd2RyUVdjMFE4LWJWYl9RcTZ3SzdvckFubVRoeEUtWWpvTWpuSTl4c05MWVFoa3NGNGt4b1ZJSUZ6MXRUcnUwMUxxT0wzcVdzZURhWjRBVTFPRmxKTVVzZE5tRVBLNWI3VWFKU2cwUENZUnZUbGpwaWxfQzFlM2s2MnZScGpQQ1RZWjlHTkZ2ME9QNGFlSF9hd0JSMEVqZFU3TEhPaHo3bUF5V2RHYjZ4dF9NMEZrQ1oyTzdwSW9mZ0UxTThreGNzQ1pnSDhqQUFqSV9SakhicDhrRw?oc=5&amp;hl=en-US&amp;gl=US&amp;ceid=US:en" TargetMode="External"/><Relationship Id="rId16" Type="http://schemas.openxmlformats.org/officeDocument/2006/relationships/hyperlink" Target="https://www.benzinga.com/media/24/12/42259023/apple-partnership-ai-agents-and-major-infrastructure-investments-openai-executives-outline-strategy-to-at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