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APAC insurance sector braces for transformative changes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insurance industry in the Asia-Pacific (APAC) region is poised for transformation, driven by a confluence of geopolitical and economic trends expected to unfold in early 2025. As a new administration in the United States prepares to take office, the potential introduction of significant trade tariffs signals a period of uncertainty that may adversely impact the insurance sector among others.</w:t>
      </w:r>
      <w:r/>
    </w:p>
    <w:p>
      <w:r/>
      <w:r>
        <w:t>Analysts are anticipating that these tariffs, projected to be as high as 60% on imports from China and 20% on goods from other nations, could instigate a sequence of retaliatory measures that would effectively depress global trade volumes. The repercussions could be severe, with forecasts suggesting a reduction of several percentage points in global GDP, leading to a potential deep recession that would resonate throughout the APAC insurance market. This scenario aligns with concerns voiced by prominent economic figures, including Goldman Sachs CEO David Solomon, who noted that global investors are currently hesitant to commit to investments in China, citing weak domestic demand and restrictions related to capital outflows.</w:t>
      </w:r>
      <w:r/>
    </w:p>
    <w:p>
      <w:r/>
      <w:r>
        <w:t>The significance of these developments is magnified by the shift in the US's role on the global stage, traditionally characterised by its economic influence and adherence to established global trading rules. The anticipated policy changes may not only disrupt trade flows but also reshape perceptions of the US's superpower status, creating an opening for China to assert its own influence in the absence of American leadership.</w:t>
      </w:r>
      <w:r/>
    </w:p>
    <w:p>
      <w:r/>
      <w:r>
        <w:t>In light of these potential shifts, insurance companies in the APAC region are urged to take proactive measures. Increased government expenditure on defence across various nations signals a burgeoning market for insurance products catering to defence-related operations, thus presenting new opportunities for insurers. A retraction in global trade, however, suggests that companies specialising in cargo and hull insurance must recalibrate their strategies in anticipation of declining business volumes.</w:t>
      </w:r>
      <w:r/>
    </w:p>
    <w:p>
      <w:r/>
      <w:r>
        <w:t>Furthermore, the rising influence of artificial intelligence (AI) presents another area ripe for exploration and development within the insurance industry. Experts agree that AI possesses the capacity to instigate substantial changes in operational practices; however, there is a consensus that current implementations are often underwhelming. Insurers must focus on harnessing the full potential of AI technologies to enhance efficiency and improve service delivery.</w:t>
      </w:r>
      <w:r/>
    </w:p>
    <w:p>
      <w:r/>
      <w:r>
        <w:t>Additionally, retaining experienced leadership within firms stands as a critical strategy. Seasoned executives, particularly those with backgrounds navigating past crises, are seen as invaluable assets in steering companies through the anticipated turbulence ahead. Their insights gained from previous challenges may provide a stabilising influence during times of uncertainty.</w:t>
      </w:r>
      <w:r/>
    </w:p>
    <w:p>
      <w:r/>
      <w:r>
        <w:t>In summary, with a changing geopolitical landscape and economic forecasts suggesting potential recessionary pressures, the APAC insurance sector finds itself at a crossroads. Insurers are encouraged to develop resilient strategies that leverage emerging technologies such as AI, while simultaneously maintaining a skilled workforce equipped to face the evolving challenges ahead. The developments in the US and China call for vigilance and adaptability as the industry braces for a transformative period.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https://www.insurancebusinessmag.com/us/news/reinsurance/gallagher-re-highlights-apac-insurance-growth-amid-economic-shifts-512223.aspx</w:t>
        </w:r>
      </w:hyperlink>
      <w:r>
        <w:t xml:space="preserve"> - Corroborates the growth potential in the APAC insurance market, particularly in accident and health, cyber insurance, and electric vehicle coverage, despite economic challenges.</w:t>
      </w:r>
      <w:r/>
    </w:p>
    <w:p>
      <w:pPr>
        <w:pStyle w:val="ListNumber"/>
        <w:spacing w:line="240" w:lineRule="auto"/>
        <w:ind w:left="720"/>
      </w:pPr>
      <w:r/>
      <w:hyperlink r:id="rId11">
        <w:r>
          <w:rPr>
            <w:color w:val="0000EE"/>
            <w:u w:val="single"/>
          </w:rPr>
          <w:t>https://www.theinsurer.com/viewpoint/growth-growth-growth-the-mantra-for-asian-insurance-ceos-in-2025/</w:t>
        </w:r>
      </w:hyperlink>
      <w:r>
        <w:t xml:space="preserve"> - Supports the focus on growth strategies for Asian insurance CEOs, including M&amp;A, evolution of MGAs, and the use of innovative risk solutions.</w:t>
      </w:r>
      <w:r/>
    </w:p>
    <w:p>
      <w:pPr>
        <w:pStyle w:val="ListNumber"/>
        <w:spacing w:line="240" w:lineRule="auto"/>
        <w:ind w:left="720"/>
      </w:pPr>
      <w:r/>
      <w:hyperlink r:id="rId11">
        <w:r>
          <w:rPr>
            <w:color w:val="0000EE"/>
            <w:u w:val="single"/>
          </w:rPr>
          <w:t>https://www.theinsurer.com/viewpoint/growth-growth-growth-the-mantra-for-asian-insurance-ceos-in-2025/</w:t>
        </w:r>
      </w:hyperlink>
      <w:r>
        <w:t xml:space="preserve"> - Highlights the importance of increasing scale and leveraging partnerships with MGAs for growth in the APAC insurance market.</w:t>
      </w:r>
      <w:r/>
    </w:p>
    <w:p>
      <w:pPr>
        <w:pStyle w:val="ListNumber"/>
        <w:spacing w:line="240" w:lineRule="auto"/>
        <w:ind w:left="720"/>
      </w:pPr>
      <w:r/>
      <w:hyperlink r:id="rId12">
        <w:r>
          <w:rPr>
            <w:color w:val="0000EE"/>
            <w:u w:val="single"/>
          </w:rPr>
          <w:t>https://www.easysend.io/blog/the-future-of-insurance-top-trends-shaping-the-industry-in-2025</w:t>
        </w:r>
      </w:hyperlink>
      <w:r>
        <w:t xml:space="preserve"> - Discusses the widening protection gap and the need for insurers to adapt and evolve to bridge this gap, particularly in the APAC region.</w:t>
      </w:r>
      <w:r/>
    </w:p>
    <w:p>
      <w:pPr>
        <w:pStyle w:val="ListNumber"/>
        <w:spacing w:line="240" w:lineRule="auto"/>
        <w:ind w:left="720"/>
      </w:pPr>
      <w:r/>
      <w:hyperlink r:id="rId12">
        <w:r>
          <w:rPr>
            <w:color w:val="0000EE"/>
            <w:u w:val="single"/>
          </w:rPr>
          <w:t>https://www.easysend.io/blog/the-future-of-insurance-top-trends-shaping-the-industry-in-2025</w:t>
        </w:r>
      </w:hyperlink>
      <w:r>
        <w:t xml:space="preserve"> - Explains the shift towards a more digitally-driven operational model and the increasing use of AI in the insurance industry.</w:t>
      </w:r>
      <w:r/>
    </w:p>
    <w:p>
      <w:pPr>
        <w:pStyle w:val="ListNumber"/>
        <w:spacing w:line="240" w:lineRule="auto"/>
        <w:ind w:left="720"/>
      </w:pPr>
      <w:r/>
      <w:hyperlink r:id="rId13">
        <w:r>
          <w:rPr>
            <w:color w:val="0000EE"/>
            <w:u w:val="single"/>
          </w:rPr>
          <w:t>https://www.globaldata.com/data-insights/financial-services/property-insurance-industry-in-asia-pacific-will-continue-its-growth-momentum-until-2025/</w:t>
        </w:r>
      </w:hyperlink>
      <w:r>
        <w:t xml:space="preserve"> - Provides insights into the growth of the property insurance industry in APAC, driven by natural catastrophes and commercial developments.</w:t>
      </w:r>
      <w:r/>
    </w:p>
    <w:p>
      <w:pPr>
        <w:pStyle w:val="ListNumber"/>
        <w:spacing w:line="240" w:lineRule="auto"/>
        <w:ind w:left="720"/>
      </w:pPr>
      <w:r/>
      <w:hyperlink r:id="rId13">
        <w:r>
          <w:rPr>
            <w:color w:val="0000EE"/>
            <w:u w:val="single"/>
          </w:rPr>
          <w:t>https://www.globaldata.com/data-insights/financial-services/property-insurance-industry-in-asia-pacific-will-continue-its-growth-momentum-until-2025/</w:t>
        </w:r>
      </w:hyperlink>
      <w:r>
        <w:t xml:space="preserve"> - Highlights the focus on prudential underwriting practices and the use of insurtech to manage risks in the APAC property insurance market.</w:t>
      </w:r>
      <w:r/>
    </w:p>
    <w:p>
      <w:pPr>
        <w:pStyle w:val="ListNumber"/>
        <w:spacing w:line="240" w:lineRule="auto"/>
        <w:ind w:left="720"/>
      </w:pPr>
      <w:r/>
      <w:hyperlink r:id="rId14">
        <w:r>
          <w:rPr>
            <w:color w:val="0000EE"/>
            <w:u w:val="single"/>
          </w:rPr>
          <w:t>https://www2.deloitte.com/us/en/insights/industry/financial-services/financial-services-industry-outlooks/insurance-industry-outlook.html?icid=financial-services-industry-outlooks_click</w:t>
        </w:r>
      </w:hyperlink>
      <w:r>
        <w:t xml:space="preserve"> - Supports the expectation of improved profitability in the insurance sector due to lower inflation and higher investment yields.</w:t>
      </w:r>
      <w:r/>
    </w:p>
    <w:p>
      <w:pPr>
        <w:pStyle w:val="ListNumber"/>
        <w:spacing w:line="240" w:lineRule="auto"/>
        <w:ind w:left="720"/>
      </w:pPr>
      <w:r/>
      <w:hyperlink r:id="rId14">
        <w:r>
          <w:rPr>
            <w:color w:val="0000EE"/>
            <w:u w:val="single"/>
          </w:rPr>
          <w:t>https://www2.deloitte.com/us/en/insights/industry/financial-services/financial-services-industry-outlooks/insurance-industry-outlook.html?icid=financial-services-industry-outlooks_click</w:t>
        </w:r>
      </w:hyperlink>
      <w:r>
        <w:t xml:space="preserve"> - Discusses the integration of AI and gen AI in insurance operations, particularly in distribution, risk management, and claims handling in the APAC region.</w:t>
      </w:r>
      <w:r/>
    </w:p>
    <w:p>
      <w:pPr>
        <w:pStyle w:val="ListNumber"/>
        <w:spacing w:line="240" w:lineRule="auto"/>
        <w:ind w:left="720"/>
      </w:pPr>
      <w:r/>
      <w:hyperlink r:id="rId10">
        <w:r>
          <w:rPr>
            <w:color w:val="0000EE"/>
            <w:u w:val="single"/>
          </w:rPr>
          <w:t>https://www.insurancebusinessmag.com/us/news/reinsurance/gallagher-re-highlights-apac-insurance-growth-amid-economic-shifts-512223.aspx</w:t>
        </w:r>
      </w:hyperlink>
      <w:r>
        <w:t xml:space="preserve"> - Corroborates the impact of regulatory evolution and technological advancements on the insurance industry in APAC.</w:t>
      </w:r>
      <w:r/>
    </w:p>
    <w:p>
      <w:pPr>
        <w:pStyle w:val="ListNumber"/>
        <w:spacing w:line="240" w:lineRule="auto"/>
        <w:ind w:left="720"/>
      </w:pPr>
      <w:r/>
      <w:hyperlink r:id="rId11">
        <w:r>
          <w:rPr>
            <w:color w:val="0000EE"/>
            <w:u w:val="single"/>
          </w:rPr>
          <w:t>https://www.theinsurer.com/viewpoint/growth-growth-growth-the-mantra-for-asian-insurance-ceos-in-2025/</w:t>
        </w:r>
      </w:hyperlink>
      <w:r>
        <w:t xml:space="preserve"> - Highlights the importance of retaining experienced leadership and leveraging structured solutions for risk management in the face of market volatility.</w:t>
      </w:r>
      <w:r/>
    </w:p>
    <w:p>
      <w:pPr>
        <w:pStyle w:val="ListNumber"/>
        <w:spacing w:line="240" w:lineRule="auto"/>
        <w:ind w:left="720"/>
      </w:pPr>
      <w:r/>
      <w:hyperlink r:id="rId15">
        <w:r>
          <w:rPr>
            <w:color w:val="0000EE"/>
            <w:u w:val="single"/>
          </w:rPr>
          <w:t>https://news.google.com/rss/articles/CBMiqgFBVV95cUxObVZyaWxTRFV3OVp1TC00ZG93ZjVQYzdTQ1ZOUWw3REVnci1oWjZ5SGNKUUhWRTIwOXF4MmMxTVNBbG1yVU9wYUNBU0ZlUFYtbDE2SFQ2ZEUxUUYyeEZrLVdlUmRkMS01QUpoZHVQVzR4QlM4aTRzMlkzdXZERUczbGh5ZE5ISmJld1NBMXRvWDA3YmdlN1NfQXhhYzRqQ1Fhb3g1cDBRWFk1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urancebusinessmag.com/us/news/reinsurance/gallagher-re-highlights-apac-insurance-growth-amid-economic-shifts-512223.aspx" TargetMode="External"/><Relationship Id="rId11" Type="http://schemas.openxmlformats.org/officeDocument/2006/relationships/hyperlink" Target="https://www.theinsurer.com/viewpoint/growth-growth-growth-the-mantra-for-asian-insurance-ceos-in-2025/" TargetMode="External"/><Relationship Id="rId12" Type="http://schemas.openxmlformats.org/officeDocument/2006/relationships/hyperlink" Target="https://www.easysend.io/blog/the-future-of-insurance-top-trends-shaping-the-industry-in-2025" TargetMode="External"/><Relationship Id="rId13" Type="http://schemas.openxmlformats.org/officeDocument/2006/relationships/hyperlink" Target="https://www.globaldata.com/data-insights/financial-services/property-insurance-industry-in-asia-pacific-will-continue-its-growth-momentum-until-2025/" TargetMode="External"/><Relationship Id="rId14" Type="http://schemas.openxmlformats.org/officeDocument/2006/relationships/hyperlink" Target="https://www2.deloitte.com/us/en/insights/industry/financial-services/financial-services-industry-outlooks/insurance-industry-outlook.html?icid=financial-services-industry-outlooks_click" TargetMode="External"/><Relationship Id="rId15" Type="http://schemas.openxmlformats.org/officeDocument/2006/relationships/hyperlink" Target="https://news.google.com/rss/articles/CBMiqgFBVV95cUxObVZyaWxTRFV3OVp1TC00ZG93ZjVQYzdTQ1ZOUWw3REVnci1oWjZ5SGNKUUhWRTIwOXF4MmMxTVNBbG1yVU9wYUNBU0ZlUFYtbDE2SFQ2ZEUxUUYyeEZrLVdlUmRkMS01QUpoZHVQVzR4QlM4aTRzMlkzdXZERUczbGh5ZE5ISmJld1NBMXRvWDA3YmdlN1NfQXhhYzRqQ1Fhb3g1cDBRWFk1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