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Kentucky plans for significant electricity load growth by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Electricity grid planners in Kentucky have recalibrated their expectations of load growth, moving from flat performance to anticipating an increase of 30% to 45% by 2032, as reported by </w:t>
      </w:r>
      <w:r>
        <w:rPr>
          <w:i/>
        </w:rPr>
        <w:t>The Lane Report</w:t>
      </w:r>
      <w:r>
        <w:t>. This surge is attributed to the state's notable economic progress in recent years and is expected despite measures to improve energy efficiency, which are projected to reduce load by 3.5% through 2032.</w:t>
      </w:r>
      <w:r/>
    </w:p>
    <w:p>
      <w:r/>
      <w:r>
        <w:t>The implications of this anticipated growth necessitate not only an expansion of electricity generation but also a multi-faceted strategic response from utilities. Liz Pratt, director of communications at Louisville Gas and Electric and Kentucky Utilities (LG&amp;E and KU), detailed plans during the long-range planning process, indicating a move to build two new natural gas combined-cycle generation units in the years 2030 and 2031. Additionally, the plans encompass installing 400 megawatts of battery storage in 2028, escalating to another 1,000 megawatts of battery and solar by 2035, along with environmental compliance technology at existing generating sites.</w:t>
      </w:r>
      <w:r/>
    </w:p>
    <w:p>
      <w:r/>
      <w:r>
        <w:t>LG&amp;E and KU serve over 1.3 million customers across Kentucky and western Virginia, providing electricity and natural gas across Louisville and surrounding counties, as well as numerous counties in Kentucky and Virginia. The energy demand and supply are regularly assessed through Integrated Resource Plans (IRPs), which are filed with the Kentucky Public Service Commission every three years to identify potential risks in providing reliable and low-cost energy.</w:t>
      </w:r>
      <w:r/>
    </w:p>
    <w:p>
      <w:r/>
      <w:r>
        <w:t>The transition to meet the expected load growth is seen as a balancing act amid a federally mandated energy transition driven by the Environmental Protection Agency (EPA). Angie Hatton, chair of the Kentucky Public Service Commission, noted the expectation of “enormous load growth” resulting from factors including electric vehicles, increased reliance on artificial intelligence, data centres, and operations such as cryptocurrency mining that require substantial electricity continuously. Hatton emphasised the need for regulators to ensure a reliable power supply while navigating evolving environmental regulations, some of which face ongoing litigation.</w:t>
      </w:r>
      <w:r/>
    </w:p>
    <w:p>
      <w:r/>
      <w:r>
        <w:t xml:space="preserve">As utilities explore strategies to incorporate green energy solutions, they are compelled to confront the challenge posed by the Inflation Reduction Act of 2022, which promises significant financing changes for rural electric cooperatives. These provisions aim to encourage transitions toward clean energy while simultaneously maintaining the reliability of existing generation sources. </w:t>
      </w:r>
      <w:r/>
    </w:p>
    <w:p>
      <w:r/>
      <w:r>
        <w:t>East Kentucky Power Cooperative (EKPC), which serves 1.1 million residents, is expanding its renewable energy initiatives, particularly in response to businesses developing corporate sustainability plans. The cooperative has announced plans to add 136 megawatts of solar capacity through two new solar farms, one in Fayette County and another in Marion County, expected to collectively supply energy for 15,550 homes.</w:t>
      </w:r>
      <w:r/>
    </w:p>
    <w:p>
      <w:r/>
      <w:r>
        <w:t>As part of a broader movement, EKPC is also competing for $9.7 billion from the New E.R.A (Empowering Rural America) funding to invest in renewable energy as part of the Inflation Reduction Act. This thrust follows substantial regulatory changes, such as the EPA's Greenhouse Gas Rule, which mandates rapid shifts in the operational frameworks of coal-fired power plants and emphasizes cost analysis related to plant closures or adaptations to cleaner technologies.</w:t>
      </w:r>
      <w:r/>
    </w:p>
    <w:p>
      <w:r/>
      <w:r>
        <w:t>Duke Energy, which serves northern Kentucky, has laid out plans to retire all coal units by 2035, showcasing its commitment to a cleaner energy state through a well-structured Integrated Resource Plan. Their approach highlights advancements in solar energy and battery storage while maintaining an assurance of service reliability despite significant transitions.</w:t>
      </w:r>
      <w:r/>
    </w:p>
    <w:p>
      <w:r/>
      <w:r>
        <w:t>The LG&amp;E and KU IRP also outlines long-term strategies for responding to regional energy needs while factoring in evolving environmental standards, including proposals for solar capacity expansion tied to customer demands. David Sinclair, vice president of energy supply and analysis at LG&amp;E/KU, stated the intention behind the IRP is to forecast the best pathways for energy planning over the next 15 years, acknowledging potential market and regulatory changes that may arise.</w:t>
      </w:r>
      <w:r/>
    </w:p>
    <w:p>
      <w:r/>
      <w:r>
        <w:t>Kentucky's electric utilities are faced with the critical task of meeting increasing energy demands while transitioning towards a sustainable and reliable energy future amidst evolving technological landscapes and regulatory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https://www.stocktitan.net/news/PPL/lg-e-and-ku-forecast-load-growth-due-to-data-centers-and-economic-dxewwbfm6tgj.html</w:t>
        </w:r>
      </w:hyperlink>
      <w:r>
        <w:t xml:space="preserve"> - Corroborates the anticipated 30% to 45% increase in system load by 2032 due to economic development and data centers, despite energy efficiency measures.</w:t>
      </w:r>
      <w:r/>
    </w:p>
    <w:p>
      <w:pPr>
        <w:pStyle w:val="ListNumber"/>
        <w:spacing w:line="240" w:lineRule="auto"/>
        <w:ind w:left="720"/>
      </w:pPr>
      <w:r/>
      <w:hyperlink r:id="rId11">
        <w:r>
          <w:rPr>
            <w:color w:val="0000EE"/>
            <w:u w:val="single"/>
          </w:rPr>
          <w:t>https://www.pv-tech.org/kentucky-solar-on-hold-until-2035-unless-more-competitive/</w:t>
        </w:r>
      </w:hyperlink>
      <w:r>
        <w:t xml:space="preserve"> - Supports the plans for building new natural gas combined-cycle generation units, installing battery storage, and adding solar capacity, as well as the conditional expansion of solar if prices become more competitive.</w:t>
      </w:r>
      <w:r/>
    </w:p>
    <w:p>
      <w:pPr>
        <w:pStyle w:val="ListNumber"/>
        <w:spacing w:line="240" w:lineRule="auto"/>
        <w:ind w:left="720"/>
      </w:pPr>
      <w:r/>
      <w:hyperlink r:id="rId12">
        <w:r>
          <w:rPr>
            <w:color w:val="0000EE"/>
            <w:u w:val="single"/>
          </w:rPr>
          <w:t>https://lge-ku.com/newsroom/press-releases/2024/10/18/lge-and-ku-forecast-load-growth-due-data-centers-and-economic</w:t>
        </w:r>
      </w:hyperlink>
      <w:r>
        <w:t xml:space="preserve"> - Details the Integrated Resource Plan (IRP) filed by LG&amp;E and KU, including the need for additional generation and the forecasted load growth due to economic development.</w:t>
      </w:r>
      <w:r/>
    </w:p>
    <w:p>
      <w:pPr>
        <w:pStyle w:val="ListNumber"/>
        <w:spacing w:line="240" w:lineRule="auto"/>
        <w:ind w:left="720"/>
      </w:pPr>
      <w:r/>
      <w:hyperlink r:id="rId13">
        <w:r>
          <w:rPr>
            <w:color w:val="0000EE"/>
            <w:u w:val="single"/>
          </w:rPr>
          <w:t>https://www.prnewswire.com/news-releases/lge-and-ku-forecast-load-growth-due-to-data-centers-and-economic-development-302280756.html</w:t>
        </w:r>
      </w:hyperlink>
      <w:r>
        <w:t xml:space="preserve"> - Provides information on the IRP filing, the expected load growth, and the plans for new generation units, battery storage, and solar capacity.</w:t>
      </w:r>
      <w:r/>
    </w:p>
    <w:p>
      <w:pPr>
        <w:pStyle w:val="ListNumber"/>
        <w:spacing w:line="240" w:lineRule="auto"/>
        <w:ind w:left="720"/>
      </w:pPr>
      <w:r/>
      <w:hyperlink r:id="rId14">
        <w:r>
          <w:rPr>
            <w:color w:val="0000EE"/>
            <w:u w:val="single"/>
          </w:rPr>
          <w:t>https://lge-ku.com/newsroom/articles/2024/11/19/forecasting-future-booming-economic-growth-calls-more-generation</w:t>
        </w:r>
      </w:hyperlink>
      <w:r>
        <w:t xml:space="preserve"> - Explains the economic growth in Kentucky and the resulting need for increased electricity generation, as well as the regular assessment of energy demand through IRPs.</w:t>
      </w:r>
      <w:r/>
    </w:p>
    <w:p>
      <w:pPr>
        <w:pStyle w:val="ListNumber"/>
        <w:spacing w:line="240" w:lineRule="auto"/>
        <w:ind w:left="720"/>
      </w:pPr>
      <w:r/>
      <w:hyperlink r:id="rId11">
        <w:r>
          <w:rPr>
            <w:color w:val="0000EE"/>
            <w:u w:val="single"/>
          </w:rPr>
          <w:t>https://www.pv-tech.org/kentucky-solar-on-hold-until-2035-unless-more-competitive/</w:t>
        </w:r>
      </w:hyperlink>
      <w:r>
        <w:t xml:space="preserve"> - Discusses the impact of environmental regulations and the role of the Kentucky Public Service Commission in ensuring reliable power supply while navigating these regulations.</w:t>
      </w:r>
      <w:r/>
    </w:p>
    <w:p>
      <w:pPr>
        <w:pStyle w:val="ListNumber"/>
        <w:spacing w:line="240" w:lineRule="auto"/>
        <w:ind w:left="720"/>
      </w:pPr>
      <w:r/>
      <w:hyperlink r:id="rId12">
        <w:r>
          <w:rPr>
            <w:color w:val="0000EE"/>
            <w:u w:val="single"/>
          </w:rPr>
          <w:t>https://lge-ku.com/newsroom/press-releases/2024/10/18/lge-and-ku-forecast-load-growth-due-data-centers-and-economic</w:t>
        </w:r>
      </w:hyperlink>
      <w:r>
        <w:t xml:space="preserve"> - Outlines the long-term strategies for responding to regional energy needs and factoring in evolving environmental standards, including proposals for solar capacity expansion.</w:t>
      </w:r>
      <w:r/>
    </w:p>
    <w:p>
      <w:pPr>
        <w:pStyle w:val="ListNumber"/>
        <w:spacing w:line="240" w:lineRule="auto"/>
        <w:ind w:left="720"/>
      </w:pPr>
      <w:r/>
      <w:hyperlink r:id="rId10">
        <w:r>
          <w:rPr>
            <w:color w:val="0000EE"/>
            <w:u w:val="single"/>
          </w:rPr>
          <w:t>https://www.stocktitan.net/news/PPL/lg-e-and-ku-forecast-load-growth-due-to-data-centers-and-economic-dxewwbfm6tgj.html</w:t>
        </w:r>
      </w:hyperlink>
      <w:r>
        <w:t xml:space="preserve"> - Details the plans for environmental compliance technology at existing generating sites and the retirement of certain coal units by 2035.</w:t>
      </w:r>
      <w:r/>
    </w:p>
    <w:p>
      <w:pPr>
        <w:pStyle w:val="ListNumber"/>
        <w:spacing w:line="240" w:lineRule="auto"/>
        <w:ind w:left="720"/>
      </w:pPr>
      <w:r/>
      <w:hyperlink r:id="rId11">
        <w:r>
          <w:rPr>
            <w:color w:val="0000EE"/>
            <w:u w:val="single"/>
          </w:rPr>
          <w:t>https://www.pv-tech.org/kentucky-solar-on-hold-until-2035-unless-more-competitive/</w:t>
        </w:r>
      </w:hyperlink>
      <w:r>
        <w:t xml:space="preserve"> - Mentions the challenges posed by the Inflation Reduction Act of 2022 and the efforts to transition towards clean energy while maintaining reliability.</w:t>
      </w:r>
      <w:r/>
    </w:p>
    <w:p>
      <w:pPr>
        <w:pStyle w:val="ListNumber"/>
        <w:spacing w:line="240" w:lineRule="auto"/>
        <w:ind w:left="720"/>
      </w:pPr>
      <w:r/>
      <w:hyperlink r:id="rId12">
        <w:r>
          <w:rPr>
            <w:color w:val="0000EE"/>
            <w:u w:val="single"/>
          </w:rPr>
          <w:t>https://lge-ku.com/newsroom/press-releases/2024/10/18/lge-and-ku-forecast-load-growth-due-data-centers-and-economic</w:t>
        </w:r>
      </w:hyperlink>
      <w:r>
        <w:t xml:space="preserve"> - Explains the service areas of LG&amp;E and KU, including the number of customers they serve across Kentucky and western Virginia.</w:t>
      </w:r>
      <w:r/>
    </w:p>
    <w:p>
      <w:pPr>
        <w:pStyle w:val="ListNumber"/>
        <w:spacing w:line="240" w:lineRule="auto"/>
        <w:ind w:left="720"/>
      </w:pPr>
      <w:r/>
      <w:hyperlink r:id="rId13">
        <w:r>
          <w:rPr>
            <w:color w:val="0000EE"/>
            <w:u w:val="single"/>
          </w:rPr>
          <w:t>https://www.prnewswire.com/news-releases/lge-and-ku-forecast-load-growth-due-to-data-centers-and-economic-development-302280756.html</w:t>
        </w:r>
      </w:hyperlink>
      <w:r>
        <w:t xml:space="preserve"> - Highlights the importance of the IRP in identifying potential risks and ensuring reliable and low-cost energy supply, as well as the role of regulators in navigating evolving environmental regulations.</w:t>
      </w:r>
      <w:r/>
    </w:p>
    <w:p>
      <w:pPr>
        <w:pStyle w:val="ListNumber"/>
        <w:spacing w:line="240" w:lineRule="auto"/>
        <w:ind w:left="720"/>
      </w:pPr>
      <w:r/>
      <w:hyperlink r:id="rId15">
        <w:r>
          <w:rPr>
            <w:color w:val="0000EE"/>
            <w:u w:val="single"/>
          </w:rPr>
          <w:t>https://news.google.com/rss/articles/CBMibkFVX3lxTFBVQkpVMGxoX2tubWhZck5GNk1OTFVLUDJfRFMzS3VQMDRsajE5SHVpcUpOd3B1YTRmLWV6dXZoQlZ4OThVai1Fd0VwdktNcWRVd3Q0Z1dqcUZoNnBlWUNGam9xbnJVckhjVVF0WXNn?oc=5&amp;hl=en-US&amp;gl=US&amp;ceid=US:en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PPL/lg-e-and-ku-forecast-load-growth-due-to-data-centers-and-economic-dxewwbfm6tgj.html" TargetMode="External"/><Relationship Id="rId11" Type="http://schemas.openxmlformats.org/officeDocument/2006/relationships/hyperlink" Target="https://www.pv-tech.org/kentucky-solar-on-hold-until-2035-unless-more-competitive/" TargetMode="External"/><Relationship Id="rId12" Type="http://schemas.openxmlformats.org/officeDocument/2006/relationships/hyperlink" Target="https://lge-ku.com/newsroom/press-releases/2024/10/18/lge-and-ku-forecast-load-growth-due-data-centers-and-economic" TargetMode="External"/><Relationship Id="rId13" Type="http://schemas.openxmlformats.org/officeDocument/2006/relationships/hyperlink" Target="https://www.prnewswire.com/news-releases/lge-and-ku-forecast-load-growth-due-to-data-centers-and-economic-development-302280756.html" TargetMode="External"/><Relationship Id="rId14" Type="http://schemas.openxmlformats.org/officeDocument/2006/relationships/hyperlink" Target="https://lge-ku.com/newsroom/articles/2024/11/19/forecasting-future-booming-economic-growth-calls-more-generation" TargetMode="External"/><Relationship Id="rId15" Type="http://schemas.openxmlformats.org/officeDocument/2006/relationships/hyperlink" Target="https://news.google.com/rss/articles/CBMibkFVX3lxTFBVQkpVMGxoX2tubWhZck5GNk1OTFVLUDJfRFMzS3VQMDRsajE5SHVpcUpOd3B1YTRmLWV6dXZoQlZ4OThVai1Fd0VwdktNcWRVd3Q0Z1dqcUZoNnBlWUNGam9xbnJVckhjVVF0WX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