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Kuwait aims to enhance global digital presence with strategic domain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indicative of the rising importance of digital identity, Kuwait has the opportunity to significantly enhance its global presence through the strategic acquisition of the domain www.KuwaitCity.AI. This domain, alongside its counterpart www.KuwaitCityAI.com, has been presented for sale at a special price of $750,000 each. The announcement highlights a growing trend among nations seeking to secure premium web properties as a means of fostering economic growth and safeguarding national interests in the digital realm.</w:t>
      </w:r>
      <w:r/>
    </w:p>
    <w:p>
      <w:r/>
      <w:r>
        <w:t>The acquisition of www.KuwaitCity.AI is positioned as a vital component of Kuwait’s broader ambition for modernization and technological advancement. This domain is seen not merely as a website address but as a strategic asset that can reinforce Kuwait's image on the global digital stage. It is expected to serve as a reliable platform for companies aiming to connect with various sectors in Kuwait, including energy, finance, technology, and tourism.</w:t>
      </w:r>
      <w:r/>
    </w:p>
    <w:p>
      <w:r/>
      <w:r>
        <w:t>The digital landscape is increasingly becoming a competitive field for nations, and securing domain names associated with artificial intelligence is particularly relevant in today's technology-driven environment. Kuwaiti authorities view domains like www.KuwaitCity.AI and www.KuwaitCityAI.com as linchpins in the nation's efforts to project a robust digital footprint while mitigating potential risks of misuse by unauthorized entities. The potential for cyber threats underscores the urgency for Kuwait to safeguard its online identity.</w:t>
      </w:r>
      <w:r/>
    </w:p>
    <w:p>
      <w:r/>
      <w:r>
        <w:t>Securing these AI-related domains is integral to Kuwait’s long-term digital strategy for several reasons. Primarily, it enhances security by protecting against cyber vulnerabilities and data breaches. Secondly, it aligns with Kuwait's objectives to establish itself as a leader in digital transformation, thereby attracting international businesses and fostering economic empowerment. The proactive approach mirrors the actions of other nations that are prioritising the acquisition of premium domains to shield their economic interests and digital identities.</w:t>
      </w:r>
      <w:r/>
    </w:p>
    <w:p>
      <w:r/>
      <w:r>
        <w:t>Additionally, www.KuwaitCity.Co is available for procurement at the same reduced rate of $750,000. This option offers further opportunities for Kuwaiti businesses and organisations to create a cohesive and recognizable digital identity.</w:t>
      </w:r>
      <w:r/>
    </w:p>
    <w:p>
      <w:r/>
      <w:r>
        <w:t>The initiative is facilitated by Afternic, a domain marketplace, which is eager to assist in navigating this critical opportunity for Kuwait’s digital future. As Kuwait contemplates the strategic acquisition of these domains, it stands to join the ranks of nations that are increasingly recognising the importance of securing their digital identity in an ever-evolving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https://www.sabaip.com/kuwait-citra-launches-kw-domain-registration-to-strengthen-national-digital-identity/</w:t>
        </w:r>
      </w:hyperlink>
      <w:r>
        <w:t xml:space="preserve"> - Corroborates Kuwait's initiative to enhance its digital identity through the launch of the .kw domain registration, which is part of its broader digital infrastructure development.</w:t>
      </w:r>
      <w:r/>
    </w:p>
    <w:p>
      <w:pPr>
        <w:pStyle w:val="ListNumber"/>
        <w:spacing w:line="240" w:lineRule="auto"/>
        <w:ind w:left="720"/>
      </w:pPr>
      <w:r/>
      <w:hyperlink r:id="rId11">
        <w:r>
          <w:rPr>
            <w:color w:val="0000EE"/>
            <w:u w:val="single"/>
          </w:rPr>
          <w:t>https://www.thalesgroup.com/en/markets/digital-identity-and-security/government/customer-cases/kuwait</w:t>
        </w:r>
      </w:hyperlink>
      <w:r>
        <w:t xml:space="preserve"> - Supports the importance of digital identity in Kuwait, highlighting the role of the national eID card in authenticating digital identities and enhancing government services.</w:t>
      </w:r>
      <w:r/>
    </w:p>
    <w:p>
      <w:pPr>
        <w:pStyle w:val="ListNumber"/>
        <w:spacing w:line="240" w:lineRule="auto"/>
        <w:ind w:left="720"/>
      </w:pPr>
      <w:r/>
      <w:hyperlink r:id="rId12">
        <w:r>
          <w:rPr>
            <w:color w:val="0000EE"/>
            <w:u w:val="single"/>
          </w:rPr>
          <w:t>https://www.biometricupdate.com/202411/kuwaits-vision-2035-advancing-digital-identity-with-global-partnerships</w:t>
        </w:r>
      </w:hyperlink>
      <w:r>
        <w:t xml:space="preserve"> - Details Kuwait's Vision 2035, which includes a strong emphasis on digital identity and biometric technology to update government services and enhance national security.</w:t>
      </w:r>
      <w:r/>
    </w:p>
    <w:p>
      <w:pPr>
        <w:pStyle w:val="ListNumber"/>
        <w:spacing w:line="240" w:lineRule="auto"/>
        <w:ind w:left="720"/>
      </w:pPr>
      <w:r/>
      <w:hyperlink r:id="rId13">
        <w:r>
          <w:rPr>
            <w:color w:val="0000EE"/>
            <w:u w:val="single"/>
          </w:rPr>
          <w:t>https://mobileidworld.com/kuwait-launches-three-tier-verification-system-for-national-mobile-id-app/</w:t>
        </w:r>
      </w:hyperlink>
      <w:r>
        <w:t xml:space="preserve"> - Explains the implementation of a three-tier verification system for Kuwait's national mobile ID app, aligning with the country's digital transformation initiative.</w:t>
      </w:r>
      <w:r/>
    </w:p>
    <w:p>
      <w:pPr>
        <w:pStyle w:val="ListNumber"/>
        <w:spacing w:line="240" w:lineRule="auto"/>
        <w:ind w:left="720"/>
      </w:pPr>
      <w:r/>
      <w:hyperlink r:id="rId14">
        <w:r>
          <w:rPr>
            <w:color w:val="0000EE"/>
            <w:u w:val="single"/>
          </w:rPr>
          <w:t>https://www.oxfordbusinessgroup.com/reports/kuwait/2024-report/ict/new-developments-initiatives-to-boost-foreign-investment-and-support-local-start-ups-are-expected-to-increase-kuwaits-global-competitiveness-overview/</w:t>
        </w:r>
      </w:hyperlink>
      <w:r>
        <w:t xml:space="preserve"> - Discusses Kuwait's efforts to enhance its digital infrastructure and economy, including the use of national eID cards to facilitate secure data exchange and government services.</w:t>
      </w:r>
      <w:r/>
    </w:p>
    <w:p>
      <w:pPr>
        <w:pStyle w:val="ListNumber"/>
        <w:spacing w:line="240" w:lineRule="auto"/>
        <w:ind w:left="720"/>
      </w:pPr>
      <w:r/>
      <w:hyperlink r:id="rId11">
        <w:r>
          <w:rPr>
            <w:color w:val="0000EE"/>
            <w:u w:val="single"/>
          </w:rPr>
          <w:t>https://www.thalesgroup.com/en/markets/digital-identity-and-security/government/customer-cases/kuwait</w:t>
        </w:r>
      </w:hyperlink>
      <w:r>
        <w:t xml:space="preserve"> - Highlights the role of Thales in establishing Kuwait's national eID system, which is crucial for secure digital services across various sectors.</w:t>
      </w:r>
      <w:r/>
    </w:p>
    <w:p>
      <w:pPr>
        <w:pStyle w:val="ListNumber"/>
        <w:spacing w:line="240" w:lineRule="auto"/>
        <w:ind w:left="720"/>
      </w:pPr>
      <w:r/>
      <w:hyperlink r:id="rId12">
        <w:r>
          <w:rPr>
            <w:color w:val="0000EE"/>
            <w:u w:val="single"/>
          </w:rPr>
          <w:t>https://www.biometricupdate.com/202411/kuwaits-vision-2035-advancing-digital-identity-with-global-partnerships</w:t>
        </w:r>
      </w:hyperlink>
      <w:r>
        <w:t xml:space="preserve"> - Mentions the biometric fingerprinting project by the Ministry of Interior, which is part of Kuwait's broader digital transformation and security enhancement efforts.</w:t>
      </w:r>
      <w:r/>
    </w:p>
    <w:p>
      <w:pPr>
        <w:pStyle w:val="ListNumber"/>
        <w:spacing w:line="240" w:lineRule="auto"/>
        <w:ind w:left="720"/>
      </w:pPr>
      <w:r/>
      <w:hyperlink r:id="rId13">
        <w:r>
          <w:rPr>
            <w:color w:val="0000EE"/>
            <w:u w:val="single"/>
          </w:rPr>
          <w:t>https://mobileidworld.com/kuwait-launches-three-tier-verification-system-for-national-mobile-id-app/</w:t>
        </w:r>
      </w:hyperlink>
      <w:r>
        <w:t xml:space="preserve"> - Details the security measures and verification levels implemented in Kuwait's mobile ID app to protect user data and enhance security.</w:t>
      </w:r>
      <w:r/>
    </w:p>
    <w:p>
      <w:pPr>
        <w:pStyle w:val="ListNumber"/>
        <w:spacing w:line="240" w:lineRule="auto"/>
        <w:ind w:left="720"/>
      </w:pPr>
      <w:r/>
      <w:hyperlink r:id="rId14">
        <w:r>
          <w:rPr>
            <w:color w:val="0000EE"/>
            <w:u w:val="single"/>
          </w:rPr>
          <w:t>https://www.oxfordbusinessgroup.com/reports/kuwait/2024-report/ict/new-developments-initiatives-to-boost-foreign-investment-and-support-local-start-ups-are-expected-to-increase-kuwaits-global-competitiveness-overview/</w:t>
        </w:r>
      </w:hyperlink>
      <w:r>
        <w:t xml:space="preserve"> - Explains how Kuwait's digital transformation aligns with its economic diversification goals and the importance of digital identity in this process.</w:t>
      </w:r>
      <w:r/>
    </w:p>
    <w:p>
      <w:pPr>
        <w:pStyle w:val="ListNumber"/>
        <w:spacing w:line="240" w:lineRule="auto"/>
        <w:ind w:left="720"/>
      </w:pPr>
      <w:r/>
      <w:hyperlink r:id="rId10">
        <w:r>
          <w:rPr>
            <w:color w:val="0000EE"/>
            <w:u w:val="single"/>
          </w:rPr>
          <w:t>https://www.sabaip.com/kuwait-citra-launches-kw-domain-registration-to-strengthen-national-digital-identity/</w:t>
        </w:r>
      </w:hyperlink>
      <w:r>
        <w:t xml:space="preserve"> - Corroborates the structured rollout of domain registration in Kuwait, which includes phases like the Sunrise Period and General Availability, to ensure a fair and structured process.</w:t>
      </w:r>
      <w:r/>
    </w:p>
    <w:p>
      <w:pPr>
        <w:pStyle w:val="ListNumber"/>
        <w:spacing w:line="240" w:lineRule="auto"/>
        <w:ind w:left="720"/>
      </w:pPr>
      <w:r/>
      <w:hyperlink r:id="rId11">
        <w:r>
          <w:rPr>
            <w:color w:val="0000EE"/>
            <w:u w:val="single"/>
          </w:rPr>
          <w:t>https://www.thalesgroup.com/en/markets/digital-identity-and-security/government/customer-cases/kuwait</w:t>
        </w:r>
      </w:hyperlink>
      <w:r>
        <w:t xml:space="preserve"> - Highlights the collaborative efforts between Kuwait and international companies like Thales to enhance digital government services and security.</w:t>
      </w:r>
      <w:r/>
    </w:p>
    <w:p>
      <w:pPr>
        <w:pStyle w:val="ListNumber"/>
        <w:spacing w:line="240" w:lineRule="auto"/>
        <w:ind w:left="720"/>
      </w:pPr>
      <w:r/>
      <w:hyperlink r:id="rId15">
        <w:r>
          <w:rPr>
            <w:color w:val="0000EE"/>
            <w:u w:val="single"/>
          </w:rPr>
          <w:t>https://techbullion.com/a-strategic-digital-opportunity-for-kuwaits-global-presence-with-official-ai-domains/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baip.com/kuwait-citra-launches-kw-domain-registration-to-strengthen-national-digital-identity/" TargetMode="External"/><Relationship Id="rId11" Type="http://schemas.openxmlformats.org/officeDocument/2006/relationships/hyperlink" Target="https://www.thalesgroup.com/en/markets/digital-identity-and-security/government/customer-cases/kuwait" TargetMode="External"/><Relationship Id="rId12" Type="http://schemas.openxmlformats.org/officeDocument/2006/relationships/hyperlink" Target="https://www.biometricupdate.com/202411/kuwaits-vision-2035-advancing-digital-identity-with-global-partnerships" TargetMode="External"/><Relationship Id="rId13" Type="http://schemas.openxmlformats.org/officeDocument/2006/relationships/hyperlink" Target="https://mobileidworld.com/kuwait-launches-three-tier-verification-system-for-national-mobile-id-app/" TargetMode="External"/><Relationship Id="rId14" Type="http://schemas.openxmlformats.org/officeDocument/2006/relationships/hyperlink" Target="https://www.oxfordbusinessgroup.com/reports/kuwait/2024-report/ict/new-developments-initiatives-to-boost-foreign-investment-and-support-local-start-ups-are-expected-to-increase-kuwaits-global-competitiveness-overview/" TargetMode="External"/><Relationship Id="rId15" Type="http://schemas.openxmlformats.org/officeDocument/2006/relationships/hyperlink" Target="https://techbullion.com/a-strategic-digital-opportunity-for-kuwaits-global-presence-with-official-ai-dom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