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data centres in the UK amidst sustainability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data centre industry in the UK grapples with the pressures of sustainable growth and technological demands, Robert Silvester, Chief Revenue Officer at Ark Data Centres, emphasizes the urgency for a robust approach to integrating digital infrastructure with energy and planning needs. The recent designation of data centres as Critical National Infrastructure by the government highlights the increasing recognition of their role in the economy amid the surging demands of artificial intelligence (AI), cloud services, and digital consumption.</w:t>
      </w:r>
      <w:r/>
    </w:p>
    <w:p>
      <w:r/>
      <w:r>
        <w:t>The current landscape has been complicated by planning applications in Buckinghamshire and Hertfordshire being called in by Housing Secretary Angela Rayner, who intervened after local planners initially rejected them. This move underscores the government's commitment to facilitate the growth of AI and enhance productivity by ensuring that essential data infrastructure aligns with national priorities. As the industry evolves, the challenge lies not only in expanding capacity but also in ensuring that data centres fit cohesively into broader regional and national infrastructure plans.</w:t>
      </w:r>
      <w:r/>
    </w:p>
    <w:p>
      <w:r/>
      <w:r>
        <w:t>The necessity for new data centres has become increasingly clear, as they serve as the “factories of the digital revolution.” With the relentless demand for data, the industry must focus on holistic management of energy and development needs to avoid hindering growth. Collaborative efforts between data centre operators and both local and national governments will be crucial in enabling sustainable expansion of the sector.</w:t>
      </w:r>
      <w:r/>
    </w:p>
    <w:p>
      <w:r/>
      <w:r>
        <w:t>Silvester also notes the pressing need for change in energy agreements to better support data centres while benefiting local communities. Currently, speculative trading practices pose a significant challenge, with speculators reserving energy with no intention of actual use, thereby exerting undue pressure on the energy grid. To mitigate this situation, there are movements aimed at ensuring that energy reservations are exclusively available to those who intend to use power for development. By stabilizing energy availability, the grid can better accommodate other crucial development projects, such as housing.</w:t>
      </w:r>
      <w:r/>
    </w:p>
    <w:p>
      <w:r/>
      <w:r>
        <w:t>One notable initiative is the Uxbridge Moor substation, which is expected to supply over 1.4 gigawatts of power by 2029, addressing the demands of both data centres and local residents. Such developments are critical in demonstrating the commitment of the data centre industry to responsible energy planning.</w:t>
      </w:r>
      <w:r/>
    </w:p>
    <w:p>
      <w:r/>
      <w:r>
        <w:t>With AI workloads continuing to grow and contributing significantly to data storage demands, operators are exploring advanced cooling solutions to manage the increased heat levels generated by such technologies. Traditional air-cooled systems are proving inadequate in these high-density environments, prompting a shift towards more efficient liquid-to-liquid cooling systems. Data centre designs will need to adapt to facilitate these new systems, ensuring that sustainability is prioritized as energy and cooling demands rise.</w:t>
      </w:r>
      <w:r/>
    </w:p>
    <w:p>
      <w:r/>
      <w:r>
        <w:t>The future viability of data centres hinges not solely on increasing capacity but also on fostering sustained engagement with government entities and local communities. Achieving a balance of growth will depend on securing suitable energy contracts, investing in grid capacity, and implementing efficient cooling technologies. As the UK positions itself as a leader in AI and digital innovation, data centres remain integral to this endeavour.</w:t>
      </w:r>
      <w:r/>
    </w:p>
    <w:p>
      <w:r/>
      <w:r>
        <w:t>In summary, the evolution of data centres within the UK is set against a backdrop of increasing demands for digital infrastructures while simultaneously addressing environmental responsibilities. As the industry advances, the implementation of clear national energy policies and a collaborative approach will be paramount in supporting the UK's digital economy, ensuring that growth is not just possible, but sustainable and future-proof.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https://datacentrereview.com/2024/11/ensuring-the-sustainable-growth-of-data-centres/</w:t>
        </w:r>
      </w:hyperlink>
      <w:r>
        <w:t xml:space="preserve"> - Corroborates the urgency for integrating digital infrastructure with energy and planning needs, and the government's designation of data centres as Critical National Infrastructure.</w:t>
      </w:r>
      <w:r/>
    </w:p>
    <w:p>
      <w:pPr>
        <w:pStyle w:val="ListNumber"/>
        <w:spacing w:line="240" w:lineRule="auto"/>
        <w:ind w:left="720"/>
      </w:pPr>
      <w:r/>
      <w:hyperlink r:id="rId10">
        <w:r>
          <w:rPr>
            <w:color w:val="0000EE"/>
            <w:u w:val="single"/>
          </w:rPr>
          <w:t>https://datacentrereview.com/2024/11/ensuring-the-sustainable-growth-of-data-centres/</w:t>
        </w:r>
      </w:hyperlink>
      <w:r>
        <w:t xml:space="preserve"> - Supports the intervention by Housing Secretary Angela Rayner in planning applications in Buckinghamshire and Hertfordshire to facilitate AI growth and productivity.</w:t>
      </w:r>
      <w:r/>
    </w:p>
    <w:p>
      <w:pPr>
        <w:pStyle w:val="ListNumber"/>
        <w:spacing w:line="240" w:lineRule="auto"/>
        <w:ind w:left="720"/>
      </w:pPr>
      <w:r/>
      <w:hyperlink r:id="rId10">
        <w:r>
          <w:rPr>
            <w:color w:val="0000EE"/>
            <w:u w:val="single"/>
          </w:rPr>
          <w:t>https://datacentrereview.com/2024/11/ensuring-the-sustainable-growth-of-data-centres/</w:t>
        </w:r>
      </w:hyperlink>
      <w:r>
        <w:t xml:space="preserve"> - Highlights the necessity for new data centres as 'factories of the digital revolution' and the need for holistic management of energy and development needs.</w:t>
      </w:r>
      <w:r/>
    </w:p>
    <w:p>
      <w:pPr>
        <w:pStyle w:val="ListNumber"/>
        <w:spacing w:line="240" w:lineRule="auto"/>
        <w:ind w:left="720"/>
      </w:pPr>
      <w:r/>
      <w:hyperlink r:id="rId10">
        <w:r>
          <w:rPr>
            <w:color w:val="0000EE"/>
            <w:u w:val="single"/>
          </w:rPr>
          <w:t>https://datacentrereview.com/2024/11/ensuring-the-sustainable-growth-of-data-centres/</w:t>
        </w:r>
      </w:hyperlink>
      <w:r>
        <w:t xml:space="preserve"> - Emphasizes the importance of collaborative efforts between data centre operators and governments for sustainable expansion.</w:t>
      </w:r>
      <w:r/>
    </w:p>
    <w:p>
      <w:pPr>
        <w:pStyle w:val="ListNumber"/>
        <w:spacing w:line="240" w:lineRule="auto"/>
        <w:ind w:left="720"/>
      </w:pPr>
      <w:r/>
      <w:hyperlink r:id="rId10">
        <w:r>
          <w:rPr>
            <w:color w:val="0000EE"/>
            <w:u w:val="single"/>
          </w:rPr>
          <w:t>https://datacentrereview.com/2024/11/ensuring-the-sustainable-growth-of-data-centres/</w:t>
        </w:r>
      </w:hyperlink>
      <w:r>
        <w:t xml:space="preserve"> - Discusses the need for change in energy agreements and the impact of speculative trading on energy availability.</w:t>
      </w:r>
      <w:r/>
    </w:p>
    <w:p>
      <w:pPr>
        <w:pStyle w:val="ListNumber"/>
        <w:spacing w:line="240" w:lineRule="auto"/>
        <w:ind w:left="720"/>
      </w:pPr>
      <w:r/>
      <w:hyperlink r:id="rId11">
        <w:r>
          <w:rPr>
            <w:color w:val="0000EE"/>
            <w:u w:val="single"/>
          </w:rPr>
          <w:t>https://www.datum.co.uk/insights/news/data-centres-economic-growth/</w:t>
        </w:r>
      </w:hyperlink>
      <w:r>
        <w:t xml:space="preserve"> - Supports the importance of sustainable energy choices and the progress in driving efficiencies in the data centre sector.</w:t>
      </w:r>
      <w:r/>
    </w:p>
    <w:p>
      <w:pPr>
        <w:pStyle w:val="ListNumber"/>
        <w:spacing w:line="240" w:lineRule="auto"/>
        <w:ind w:left="720"/>
      </w:pPr>
      <w:r/>
      <w:hyperlink r:id="rId11">
        <w:r>
          <w:rPr>
            <w:color w:val="0000EE"/>
            <w:u w:val="single"/>
          </w:rPr>
          <w:t>https://www.datum.co.uk/insights/news/data-centres-economic-growth/</w:t>
        </w:r>
      </w:hyperlink>
      <w:r>
        <w:t xml:space="preserve"> - Highlights the need for reforming the UK’s planning system to unlock the full potential of data centres for economic growth.</w:t>
      </w:r>
      <w:r/>
    </w:p>
    <w:p>
      <w:pPr>
        <w:pStyle w:val="ListNumber"/>
        <w:spacing w:line="240" w:lineRule="auto"/>
        <w:ind w:left="720"/>
      </w:pPr>
      <w:r/>
      <w:hyperlink r:id="rId10">
        <w:r>
          <w:rPr>
            <w:color w:val="0000EE"/>
            <w:u w:val="single"/>
          </w:rPr>
          <w:t>https://datacentrereview.com/2024/11/ensuring-the-sustainable-growth-of-data-centres/</w:t>
        </w:r>
      </w:hyperlink>
      <w:r>
        <w:t xml:space="preserve"> - Corroborates the shift towards advanced cooling solutions, such as liquid-to-liquid cooling systems, to manage increased heat levels generated by AI workloads.</w:t>
      </w:r>
      <w:r/>
    </w:p>
    <w:p>
      <w:pPr>
        <w:pStyle w:val="ListNumber"/>
        <w:spacing w:line="240" w:lineRule="auto"/>
        <w:ind w:left="720"/>
      </w:pPr>
      <w:r/>
      <w:hyperlink r:id="rId11">
        <w:r>
          <w:rPr>
            <w:color w:val="0000EE"/>
            <w:u w:val="single"/>
          </w:rPr>
          <w:t>https://www.datum.co.uk/insights/news/data-centres-economic-growth/</w:t>
        </w:r>
      </w:hyperlink>
      <w:r>
        <w:t xml:space="preserve"> - Supports the importance of engaging with local communities and governments to ensure sustainable expansion and efficient cooling technologies.</w:t>
      </w:r>
      <w:r/>
    </w:p>
    <w:p>
      <w:pPr>
        <w:pStyle w:val="ListNumber"/>
        <w:spacing w:line="240" w:lineRule="auto"/>
        <w:ind w:left="720"/>
      </w:pPr>
      <w:r/>
      <w:hyperlink r:id="rId12">
        <w:r>
          <w:rPr>
            <w:color w:val="0000EE"/>
            <w:u w:val="single"/>
          </w:rPr>
          <w:t>https://datacentremagazine.com/data-centres/what-new-us-investment-means-for-uk-data-centre-growth</w:t>
        </w:r>
      </w:hyperlink>
      <w:r>
        <w:t xml:space="preserve"> - Highlights the significant investments in UK data centres, including the designation of data centres as Critical National Infrastructure, to support AI and digital innovation.</w:t>
      </w:r>
      <w:r/>
    </w:p>
    <w:p>
      <w:pPr>
        <w:pStyle w:val="ListNumber"/>
        <w:spacing w:line="240" w:lineRule="auto"/>
        <w:ind w:left="720"/>
      </w:pPr>
      <w:r/>
      <w:hyperlink r:id="rId13">
        <w:r>
          <w:rPr>
            <w:color w:val="0000EE"/>
            <w:u w:val="single"/>
          </w:rPr>
          <w:t>https://www.datacenterdynamics.com/en/opinions/building-the-uks-digital-infrastructure-securing-power-planning-and-sustainability-for-the-future/</w:t>
        </w:r>
      </w:hyperlink>
      <w:r>
        <w:t xml:space="preserve"> - Emphasizes the need for clear national energy policies and a collaborative approach to support the UK's digital economy and ensure sustainable growth.</w:t>
      </w:r>
      <w:r/>
    </w:p>
    <w:p>
      <w:pPr>
        <w:pStyle w:val="ListNumber"/>
        <w:spacing w:line="240" w:lineRule="auto"/>
        <w:ind w:left="720"/>
      </w:pPr>
      <w:r/>
      <w:hyperlink r:id="rId10">
        <w:r>
          <w:rPr>
            <w:color w:val="0000EE"/>
            <w:u w:val="single"/>
          </w:rPr>
          <w:t>https://datacentrereview.com/2024/11/ensuring-the-sustainable-growth-of-data-centres/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rereview.com/2024/11/ensuring-the-sustainable-growth-of-data-centres/" TargetMode="External"/><Relationship Id="rId11" Type="http://schemas.openxmlformats.org/officeDocument/2006/relationships/hyperlink" Target="https://www.datum.co.uk/insights/news/data-centres-economic-growth/" TargetMode="External"/><Relationship Id="rId12" Type="http://schemas.openxmlformats.org/officeDocument/2006/relationships/hyperlink" Target="https://datacentremagazine.com/data-centres/what-new-us-investment-means-for-uk-data-centre-growth" TargetMode="External"/><Relationship Id="rId13" Type="http://schemas.openxmlformats.org/officeDocument/2006/relationships/hyperlink" Target="https://www.datacenterdynamics.com/en/opinions/building-the-uks-digital-infrastructure-securing-power-planning-and-sustainability-for-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