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Supermicro's stock surge reflects innovative trajectory in global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Supermicro Computer Inc., a leader in advanced server solutions, is presently garnering attention on a global scale due to a significant surge in its stock price. This remarkable growth is attributed to the company’s strategic investments in innovative technologies that are poised to redefine aspects of computing.</w:t>
      </w:r>
      <w:r/>
    </w:p>
    <w:p>
      <w:r/>
      <w:r>
        <w:t>A multitude of factors are contributing to the escalation of Supermicro’s stock value. Central to this increase is their pioneering work in green computing, coupled with advancements in high-performance infrastructure. Supermicro’s commitment to producing energy-efficient products that harness AI technology has coincided with a growing demand for sustainable solutions within the tech sector.</w:t>
      </w:r>
      <w:r/>
    </w:p>
    <w:p>
      <w:r/>
      <w:r>
        <w:t>The company is also taking a prominent position in the realms of artificial intelligence (AI) and cloud computing, both crucial elements of the future digital landscape. Through numerous collaborations and significant innovations in machine learning and data storage, Supermicro is not only attracting interest from investors but is also setting new benchmarks within the industry.</w:t>
      </w:r>
      <w:r/>
    </w:p>
    <w:p>
      <w:r/>
      <w:r>
        <w:t>The effects of Supermicro’s advancements extend beyond traditional computing, channeling significant influence into the smartphone market. By paving the way for faster and more efficient data processing and storage capabilities, they enhance applications and services, ultimately improving user experiences on a global scale. The intersection of advanced hardware and AI within mobile technology heavily relies on robust backend systems, which are being powered by Supermicro’s innovations.</w:t>
      </w:r>
      <w:r/>
    </w:p>
    <w:p>
      <w:r/>
      <w:r>
        <w:t>As Supermicro continues to expand the boundaries of technological possibilities, their stock price is a direct reflection of this innovative trajectory. The company’s dedication to cutting-edge advancements and sustainability signals a transformative era for both personal and enterprise computing. Observers from across the investment landscape and technological sectors are keenly monitoring this evolution as Supermicro aspires to set new records in its field.</w:t>
      </w:r>
      <w:r/>
    </w:p>
    <w:p>
      <w:r/>
      <w:r>
        <w:t>Beyond the immediate tech sector, Supermicro’s innovations are creating ripple effects that are reshaping various industries, including healthcare, environmental monitoring, and education. In healthcare, Supermicro's high-performance infrastructure is facilitating a considerable transformation by enabling the processing of extensive datasets related to medical research and patient care. This capability is instrumental in achieving quicker diagnoses and personalised treatment strategies, which can significantly enhance patient outcomes. For example, AI algorithms leveraging Supermicro’s computational power can analyse medical imaging with outstanding precision, potentially allowing earlier detection of diseases.</w:t>
      </w:r>
      <w:r/>
    </w:p>
    <w:p>
      <w:r/>
      <w:r>
        <w:t>On the environmental front, while Supermicro promotes energy-efficient solutions that contribute to reducing carbon emissions, there are ongoing discussions regarding the rapid pace of their technological production. Critics indicate that this swift advancement may surpass the progress made in recycling technologies, which raises concerns about potential increases in electronic waste.</w:t>
      </w:r>
      <w:r/>
    </w:p>
    <w:p>
      <w:r/>
      <w:r>
        <w:t>In the educational sphere, Supermicro’s cloud computing offerings are playing a crucial role in democratising access to advanced learning tools for remote and under-resourced schools. Nonetheless, these technological advancements prompt questions regarding accessibility. There is an ongoing debate about whether such innovations widen the educational divide or create new opportunities for previously underserved populations.</w:t>
      </w:r>
      <w:r/>
    </w:p>
    <w:p>
      <w:r/>
      <w:r>
        <w:t>In summary, the implications of Supermicro’s innovations are both significant and intricate, affecting diverse lives and ecosystems in extensive ways. As the world observes this technology giant, the complexity of its impact brings forth a mix of optimism and challenges, influencing various sectors of society and the economy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https://www.nasdaq.com/articles/whats-next-super-micro-stock</w:t>
        </w:r>
      </w:hyperlink>
      <w:r>
        <w:t xml:space="preserve"> - Corroborates the recent surge in Super Micro Computer's stock price, highlighting a 30% gain over the last five trading days.</w:t>
      </w:r>
      <w:r/>
    </w:p>
    <w:p>
      <w:pPr>
        <w:pStyle w:val="ListNumber"/>
        <w:spacing w:line="240" w:lineRule="auto"/>
        <w:ind w:left="720"/>
      </w:pPr>
      <w:r/>
      <w:hyperlink r:id="rId11">
        <w:r>
          <w:rPr>
            <w:color w:val="0000EE"/>
            <w:u w:val="single"/>
          </w:rPr>
          <w:t>https://www.visualcapitalist.com/super-micro-once-the-hottest-ai-stock-of-2024-has-crashed/</w:t>
        </w:r>
      </w:hyperlink>
      <w:r>
        <w:t xml:space="preserve"> - Provides context on Super Micro's stock performance in 2024, including its significant year-to-date percentage change and recent stock split.</w:t>
      </w:r>
      <w:r/>
    </w:p>
    <w:p>
      <w:pPr>
        <w:pStyle w:val="ListNumber"/>
        <w:spacing w:line="240" w:lineRule="auto"/>
        <w:ind w:left="720"/>
      </w:pPr>
      <w:r/>
      <w:hyperlink r:id="rId12">
        <w:r>
          <w:rPr>
            <w:color w:val="0000EE"/>
            <w:u w:val="single"/>
          </w:rPr>
          <w:t>https://247wallst.com/forecasts/2024/11/29/super-micro-computer-smci-price-prediction-and-forecast/</w:t>
        </w:r>
      </w:hyperlink>
      <w:r>
        <w:t xml:space="preserve"> - Supports the increase in Super Micro Computer's stock price, noting a 9.7% increase on a specific trading day.</w:t>
      </w:r>
      <w:r/>
    </w:p>
    <w:p>
      <w:pPr>
        <w:pStyle w:val="ListNumber"/>
        <w:spacing w:line="240" w:lineRule="auto"/>
        <w:ind w:left="720"/>
      </w:pPr>
      <w:r/>
      <w:hyperlink r:id="rId13">
        <w:r>
          <w:rPr>
            <w:color w:val="0000EE"/>
            <w:u w:val="single"/>
          </w:rPr>
          <w:t>https://www.supermicro.com/en/about</w:t>
        </w:r>
      </w:hyperlink>
      <w:r>
        <w:t xml:space="preserve"> - Provides general information about Supermicro Computer Inc., including its role as a leader in advanced server solutions.</w:t>
      </w:r>
      <w:r/>
    </w:p>
    <w:p>
      <w:pPr>
        <w:pStyle w:val="ListNumber"/>
        <w:spacing w:line="240" w:lineRule="auto"/>
        <w:ind w:left="720"/>
      </w:pPr>
      <w:r/>
      <w:hyperlink r:id="rId14">
        <w:r>
          <w:rPr>
            <w:color w:val="0000EE"/>
            <w:u w:val="single"/>
          </w:rPr>
          <w:t>https://www.supermicro.com/en/products/green-computing</w:t>
        </w:r>
      </w:hyperlink>
      <w:r>
        <w:t xml:space="preserve"> - Details Supermicro's commitment to green computing and energy-efficient products.</w:t>
      </w:r>
      <w:r/>
    </w:p>
    <w:p>
      <w:pPr>
        <w:pStyle w:val="ListNumber"/>
        <w:spacing w:line="240" w:lineRule="auto"/>
        <w:ind w:left="720"/>
      </w:pPr>
      <w:r/>
      <w:hyperlink r:id="rId15">
        <w:r>
          <w:rPr>
            <w:color w:val="0000EE"/>
            <w:u w:val="single"/>
          </w:rPr>
          <w:t>https://www.supermicro.com/en/products/ai</w:t>
        </w:r>
      </w:hyperlink>
      <w:r>
        <w:t xml:space="preserve"> - Highlights Supermicro's advancements and innovations in artificial intelligence (AI).</w:t>
      </w:r>
      <w:r/>
    </w:p>
    <w:p>
      <w:pPr>
        <w:pStyle w:val="ListNumber"/>
        <w:spacing w:line="240" w:lineRule="auto"/>
        <w:ind w:left="720"/>
      </w:pPr>
      <w:r/>
      <w:hyperlink r:id="rId16">
        <w:r>
          <w:rPr>
            <w:color w:val="0000EE"/>
            <w:u w:val="single"/>
          </w:rPr>
          <w:t>https://www.supermicro.com/en/products/cloud</w:t>
        </w:r>
      </w:hyperlink>
      <w:r>
        <w:t xml:space="preserve"> - Explains Supermicro's position in cloud computing and its impact on the digital landscape.</w:t>
      </w:r>
      <w:r/>
    </w:p>
    <w:p>
      <w:pPr>
        <w:pStyle w:val="ListNumber"/>
        <w:spacing w:line="240" w:lineRule="auto"/>
        <w:ind w:left="720"/>
      </w:pPr>
      <w:r/>
      <w:hyperlink r:id="rId17">
        <w:r>
          <w:rPr>
            <w:color w:val="0000EE"/>
            <w:u w:val="single"/>
          </w:rPr>
          <w:t>https://www.healthit.gov/newsroom/blog/how-ai-and-machine-learning-are-transforming-healthcare</w:t>
        </w:r>
      </w:hyperlink>
      <w:r>
        <w:t xml:space="preserve"> - Discusses the broader impact of AI and high-performance infrastructure on healthcare, aligning with Supermicro's contributions.</w:t>
      </w:r>
      <w:r/>
    </w:p>
    <w:p>
      <w:pPr>
        <w:pStyle w:val="ListNumber"/>
        <w:spacing w:line="240" w:lineRule="auto"/>
        <w:ind w:left="720"/>
      </w:pPr>
      <w:r/>
      <w:hyperlink r:id="rId18">
        <w:r>
          <w:rPr>
            <w:color w:val="0000EE"/>
            <w:u w:val="single"/>
          </w:rPr>
          <w:t>https://www.unep.org/resources/publication/e-waste-monitor-2020</w:t>
        </w:r>
      </w:hyperlink>
      <w:r>
        <w:t xml:space="preserve"> - Provides context on the environmental impact of rapid technological production and electronic waste, relevant to Supermicro's energy-efficient solutions.</w:t>
      </w:r>
      <w:r/>
    </w:p>
    <w:p>
      <w:pPr>
        <w:pStyle w:val="ListNumber"/>
        <w:spacing w:line="240" w:lineRule="auto"/>
        <w:ind w:left="720"/>
      </w:pPr>
      <w:r/>
      <w:hyperlink r:id="rId19">
        <w:r>
          <w:rPr>
            <w:color w:val="0000EE"/>
            <w:u w:val="single"/>
          </w:rPr>
          <w:t>https://www.ed.gov/news/press-releases/us-department-education-announces-new-initiatives-support-digital-equity-and-inclusion</w:t>
        </w:r>
      </w:hyperlink>
      <w:r>
        <w:t xml:space="preserve"> - Addresses the role of cloud computing in education, particularly in democratizing access to advanced learning tools, a point relevant to Supermicro's offerings.</w:t>
      </w:r>
      <w:r/>
    </w:p>
    <w:p>
      <w:pPr>
        <w:pStyle w:val="ListNumber"/>
        <w:spacing w:line="240" w:lineRule="auto"/>
        <w:ind w:left="720"/>
      </w:pPr>
      <w:r/>
      <w:hyperlink r:id="rId20">
        <w:r>
          <w:rPr>
            <w:color w:val="0000EE"/>
            <w:u w:val="single"/>
          </w:rPr>
          <w:t>https://news.google.com/rss/articles/CBMiowFBVV95cUxPYjlmTWhuZS1FVXRoSXh3ZzIteV90YkRVX3ZuQ2dSWGJOQVNSU3UxdzY5ZXJ6dW1FeDRrRmQ4YkQ0N3ozbnN1R3R6cUpYaXZqQnBzanA5ZDhBZUlrQWJhSVllZDNmQVgzTkJqY1NWVTZDZXpscmJHY2lkMFJRVmFzdWpOa1o1SmQ5SmM5SFB5S0NZNzU5MEZ6ekpNUkJvRFlDUEg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whats-next-super-micro-stock" TargetMode="External"/><Relationship Id="rId11" Type="http://schemas.openxmlformats.org/officeDocument/2006/relationships/hyperlink" Target="https://www.visualcapitalist.com/super-micro-once-the-hottest-ai-stock-of-2024-has-crashed/" TargetMode="External"/><Relationship Id="rId12" Type="http://schemas.openxmlformats.org/officeDocument/2006/relationships/hyperlink" Target="https://247wallst.com/forecasts/2024/11/29/super-micro-computer-smci-price-prediction-and-forecast/" TargetMode="External"/><Relationship Id="rId13" Type="http://schemas.openxmlformats.org/officeDocument/2006/relationships/hyperlink" Target="https://www.supermicro.com/en/about" TargetMode="External"/><Relationship Id="rId14" Type="http://schemas.openxmlformats.org/officeDocument/2006/relationships/hyperlink" Target="https://www.supermicro.com/en/products/green-computing" TargetMode="External"/><Relationship Id="rId15" Type="http://schemas.openxmlformats.org/officeDocument/2006/relationships/hyperlink" Target="https://www.supermicro.com/en/products/ai" TargetMode="External"/><Relationship Id="rId16" Type="http://schemas.openxmlformats.org/officeDocument/2006/relationships/hyperlink" Target="https://www.supermicro.com/en/products/cloud" TargetMode="External"/><Relationship Id="rId17" Type="http://schemas.openxmlformats.org/officeDocument/2006/relationships/hyperlink" Target="https://www.healthit.gov/newsroom/blog/how-ai-and-machine-learning-are-transforming-healthcare" TargetMode="External"/><Relationship Id="rId18" Type="http://schemas.openxmlformats.org/officeDocument/2006/relationships/hyperlink" Target="https://www.unep.org/resources/publication/e-waste-monitor-2020" TargetMode="External"/><Relationship Id="rId19" Type="http://schemas.openxmlformats.org/officeDocument/2006/relationships/hyperlink" Target="https://www.ed.gov/news/press-releases/us-department-education-announces-new-initiatives-support-digital-equity-and-inclusion" TargetMode="External"/><Relationship Id="rId20" Type="http://schemas.openxmlformats.org/officeDocument/2006/relationships/hyperlink" Target="https://news.google.com/rss/articles/CBMiowFBVV95cUxPYjlmTWhuZS1FVXRoSXh3ZzIteV90YkRVX3ZuQ2dSWGJOQVNSU3UxdzY5ZXJ6dW1FeDRrRmQ4YkQ0N3ozbnN1R3R6cUpYaXZqQnBzanA5ZDhBZUlrQWJhSVllZDNmQVgzTkJqY1NWVTZDZXpscmJHY2lkMFJRVmFzdWpOa1o1SmQ5SmM5SFB5S0NZNzU5MEZ6ekpNUkJvRFlDUEg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