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and its impact on software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burgeoning field of artificial intelligence (AI) is undergoing a transformative evolution, with various phases delineating its progression as identified by analysts at Goldman Sachs. Central to this inquiry is the role of leading companies in semiconductor manufacturing, infrastructure provision, and software development. According to a recent analysis by Ben Snider of Goldman Sachs, the current AI boom can be categorised into three distinct phases: the initial phase dominated by semiconductor giants like Nvidia, the subsequent focus on infrastructure firms such as Microsoft and Amazon, and finally, the current transition towards AI software companies. </w:t>
      </w:r>
      <w:r/>
    </w:p>
    <w:p>
      <w:r/>
      <w:r>
        <w:t>In an interview with CNBC, Snider highlighted a notable shift within hedge funds during the third quarter of this financial year, stating, “Funds shifted a little bit away from 'Magnificent Seven' stocks and toward software," indicating a strategic realignment in investment priorities toward emerging software solutions that leverage AI capabilities.</w:t>
      </w:r>
      <w:r/>
    </w:p>
    <w:p>
      <w:r/>
      <w:r>
        <w:t>Notably, Datadog, a prominent player in observability software, is benefitting from this transition. Its platform offers a range of approximately two dozen products designed to assist businesses in monitoring and resolving performance issues across their applications and infrastructure. Not only has Datadog capitalised on its AI-based functionalities—automating alerts, insights, and root cause analysis—but it has also positioned itself as a leader in IT operations, as recognised by Forrester Research. Analysts have commended its strength in delivering data insights and visualisations, with a notable 91% buy rating from the 45 analysts tracking the stock.</w:t>
      </w:r>
      <w:r/>
    </w:p>
    <w:p>
      <w:r/>
      <w:r>
        <w:t>The growing complexity of computing environments, exacerbated by cloud migration and the increasing use of AI, has heightened the demand for effective observability tools. Datadog’s recent introduction of LLM Observability—a suite of tools tailored for monitoring the performance of large language models and generative AI applications—represents the company’s proactive approach to staying at the forefront of this evolving market.</w:t>
      </w:r>
      <w:r/>
    </w:p>
    <w:p>
      <w:r/>
      <w:r>
        <w:t>Financially, Datadog has demonstrated resilience and growth, reporting solid performance metrics for the third quarter. The company added 9% more customers, bringing the total to 29,200, while the average expenditure per existing customer surged over 10%. This robust customer engagement contributed to a staggering 26% increase in revenue, amounting to $690 million, alongside a 27% rise in non-GAAP earnings, reaching $0.46 per diluted share.</w:t>
      </w:r>
      <w:r/>
    </w:p>
    <w:p>
      <w:r/>
      <w:r>
        <w:t>With this trajectory, Datadog exemplifies the potential of AI-driven software solutions, marking a significant shift in investment trends and business practices as industries continue to adapt to an increasingly automated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https://www.seia.com/ais-economic-ripple-effect-how-four-phases-of-adoption-may-shape-industries-and-markets/</w:t>
        </w:r>
      </w:hyperlink>
      <w:r>
        <w:t xml:space="preserve"> - Corroborates the four phases of AI adoption, including the initial phase dominated by semiconductor giants like Nvidia, and subsequent phases focusing on infrastructure and AI software companies.</w:t>
      </w:r>
      <w:r/>
    </w:p>
    <w:p>
      <w:pPr>
        <w:pStyle w:val="ListNumber"/>
        <w:spacing w:line="240" w:lineRule="auto"/>
        <w:ind w:left="720"/>
      </w:pPr>
      <w:r/>
      <w:hyperlink r:id="rId11">
        <w:r>
          <w:rPr>
            <w:color w:val="0000EE"/>
            <w:u w:val="single"/>
          </w:rPr>
          <w:t>https://www.goldmansachs.com/what-we-do/investment-banking/insights/articles/navigating-the-ai-era/report.pdf</w:t>
        </w:r>
      </w:hyperlink>
      <w:r>
        <w:t xml:space="preserve"> - Details the three distinct phases of AI adoption as identified by Goldman Sachs, including significant investment in GPUs, infrastructure expansion, and AI integration into products.</w:t>
      </w:r>
      <w:r/>
    </w:p>
    <w:p>
      <w:pPr>
        <w:pStyle w:val="ListNumber"/>
        <w:spacing w:line="240" w:lineRule="auto"/>
        <w:ind w:left="720"/>
      </w:pPr>
      <w:r/>
      <w:hyperlink r:id="rId12">
        <w:r>
          <w:rPr>
            <w:color w:val="0000EE"/>
            <w:u w:val="single"/>
          </w:rPr>
          <w:t>https://www.goldmansachs.com/insights/articles/ai-infrastructure-stocks-poised-to-be-next-phase</w:t>
        </w:r>
      </w:hyperlink>
      <w:r>
        <w:t xml:space="preserve"> - Outlines the four phases of the AI trade, including the initial phase with Nvidia, the infrastructure phase, AI-enabled revenue phase, and the phase of AI-related productivity gains.</w:t>
      </w:r>
      <w:r/>
    </w:p>
    <w:p>
      <w:pPr>
        <w:pStyle w:val="ListNumber"/>
        <w:spacing w:line="240" w:lineRule="auto"/>
        <w:ind w:left="720"/>
      </w:pPr>
      <w:r/>
      <w:hyperlink r:id="rId13">
        <w:r>
          <w:rPr>
            <w:color w:val="0000EE"/>
            <w:u w:val="single"/>
          </w:rPr>
          <w:t>https://finimize.com/content/nvidias-just-the-start-goldman-says-the-ai-boom-will-have-four-phases</w:t>
        </w:r>
      </w:hyperlink>
      <w:r>
        <w:t xml:space="preserve"> - Discusses the four phases of the AI revolution as per Goldman Sachs, highlighting semiconductor firms, infrastructure companies, AI software companies, and productivity gains.</w:t>
      </w:r>
      <w:r/>
    </w:p>
    <w:p>
      <w:pPr>
        <w:pStyle w:val="ListNumber"/>
        <w:spacing w:line="240" w:lineRule="auto"/>
        <w:ind w:left="720"/>
      </w:pPr>
      <w:r/>
      <w:hyperlink r:id="rId10">
        <w:r>
          <w:rPr>
            <w:color w:val="0000EE"/>
            <w:u w:val="single"/>
          </w:rPr>
          <w:t>https://www.seia.com/ais-economic-ripple-effect-how-four-phases-of-adoption-may-shape-industries-and-markets/</w:t>
        </w:r>
      </w:hyperlink>
      <w:r>
        <w:t xml:space="preserve"> - Explains the role of semiconductor manufacturers and hardware providers in the initial phase of AI adoption.</w:t>
      </w:r>
      <w:r/>
    </w:p>
    <w:p>
      <w:pPr>
        <w:pStyle w:val="ListNumber"/>
        <w:spacing w:line="240" w:lineRule="auto"/>
        <w:ind w:left="720"/>
      </w:pPr>
      <w:r/>
      <w:hyperlink r:id="rId12">
        <w:r>
          <w:rPr>
            <w:color w:val="0000EE"/>
            <w:u w:val="single"/>
          </w:rPr>
          <w:t>https://www.goldmansachs.com/insights/articles/ai-infrastructure-stocks-poised-to-be-next-phase</w:t>
        </w:r>
      </w:hyperlink>
      <w:r>
        <w:t xml:space="preserve"> - Highlights the importance of infrastructure firms such as cloud providers, computer and network equipment makers, and data center real estate investment trusts in the second phase of AI adoption.</w:t>
      </w:r>
      <w:r/>
    </w:p>
    <w:p>
      <w:pPr>
        <w:pStyle w:val="ListNumber"/>
        <w:spacing w:line="240" w:lineRule="auto"/>
        <w:ind w:left="720"/>
      </w:pPr>
      <w:r/>
      <w:hyperlink r:id="rId13">
        <w:r>
          <w:rPr>
            <w:color w:val="0000EE"/>
            <w:u w:val="single"/>
          </w:rPr>
          <w:t>https://finimize.com/content/nvidias-just-the-start-goldman-says-the-ai-boom-will-have-four-phases</w:t>
        </w:r>
      </w:hyperlink>
      <w:r>
        <w:t xml:space="preserve"> - Mentions software and IT services companies like Meta, MongoDB, Intuit, Nutanix, ServiceNow, and Uber as beneficiaries in the third phase of AI adoption.</w:t>
      </w:r>
      <w:r/>
    </w:p>
    <w:p>
      <w:pPr>
        <w:pStyle w:val="ListNumber"/>
        <w:spacing w:line="240" w:lineRule="auto"/>
        <w:ind w:left="720"/>
      </w:pPr>
      <w:r/>
      <w:hyperlink r:id="rId11">
        <w:r>
          <w:rPr>
            <w:color w:val="0000EE"/>
            <w:u w:val="single"/>
          </w:rPr>
          <w:t>https://www.goldmansachs.com/what-we-do/investment-banking/insights/articles/navigating-the-ai-era/report.pdf</w:t>
        </w:r>
      </w:hyperlink>
      <w:r>
        <w:t xml:space="preserve"> - Discusses the transition towards AI software companies and the integration of AI into product offerings to boost revenue.</w:t>
      </w:r>
      <w:r/>
    </w:p>
    <w:p>
      <w:pPr>
        <w:pStyle w:val="ListNumber"/>
        <w:spacing w:line="240" w:lineRule="auto"/>
        <w:ind w:left="720"/>
      </w:pPr>
      <w:r/>
      <w:hyperlink r:id="rId12">
        <w:r>
          <w:rPr>
            <w:color w:val="0000EE"/>
            <w:u w:val="single"/>
          </w:rPr>
          <w:t>https://www.goldmansachs.com/insights/articles/ai-infrastructure-stocks-poised-to-be-next-phase</w:t>
        </w:r>
      </w:hyperlink>
      <w:r>
        <w:t xml:space="preserve"> - Notes the shift in investment priorities towards emerging software solutions that leverage AI capabilities, as indicated by the performance of software and IT services stocks.</w:t>
      </w:r>
      <w:r/>
    </w:p>
    <w:p>
      <w:pPr>
        <w:pStyle w:val="ListNumber"/>
        <w:spacing w:line="240" w:lineRule="auto"/>
        <w:ind w:left="720"/>
      </w:pPr>
      <w:r/>
      <w:hyperlink r:id="rId14">
        <w:r>
          <w:rPr>
            <w:color w:val="0000EE"/>
            <w:u w:val="single"/>
          </w:rPr>
          <w:t>https://site.financialmodelingprep.com/market-news/Goldman-Sachs-Identifies-Key-Indicator-for-AI-Booms-Longevity</w:t>
        </w:r>
      </w:hyperlink>
      <w:r>
        <w:t xml:space="preserve"> - Highlights the importance of sales revisions as a key indicator for the longevity of the AI boom, reflecting the transition towards AI-driven software solutions.</w:t>
      </w:r>
      <w:r/>
    </w:p>
    <w:p>
      <w:pPr>
        <w:pStyle w:val="ListNumber"/>
        <w:spacing w:line="240" w:lineRule="auto"/>
        <w:ind w:left="720"/>
      </w:pPr>
      <w:r/>
      <w:hyperlink r:id="rId13">
        <w:r>
          <w:rPr>
            <w:color w:val="0000EE"/>
            <w:u w:val="single"/>
          </w:rPr>
          <w:t>https://finimize.com/content/nvidias-just-the-start-goldman-says-the-ai-boom-will-have-four-phases</w:t>
        </w:r>
      </w:hyperlink>
      <w:r>
        <w:t xml:space="preserve"> - Discusses the potential productivity gains and labor cost reductions in various sectors due to AI adoption, aligning with Datadog’s growth and customer engagement metrics.</w:t>
      </w:r>
      <w:r/>
    </w:p>
    <w:p>
      <w:pPr>
        <w:pStyle w:val="ListNumber"/>
        <w:spacing w:line="240" w:lineRule="auto"/>
        <w:ind w:left="720"/>
      </w:pPr>
      <w:r/>
      <w:hyperlink r:id="rId15">
        <w:r>
          <w:rPr>
            <w:color w:val="0000EE"/>
            <w:u w:val="single"/>
          </w:rPr>
          <w:t>https://finance.yahoo.com/news/software-next-big-ai-opportunity-083000749.html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ia.com/ais-economic-ripple-effect-how-four-phases-of-adoption-may-shape-industries-and-markets/" TargetMode="External"/><Relationship Id="rId11" Type="http://schemas.openxmlformats.org/officeDocument/2006/relationships/hyperlink" Target="https://www.goldmansachs.com/what-we-do/investment-banking/insights/articles/navigating-the-ai-era/report.pdf" TargetMode="External"/><Relationship Id="rId12" Type="http://schemas.openxmlformats.org/officeDocument/2006/relationships/hyperlink" Target="https://www.goldmansachs.com/insights/articles/ai-infrastructure-stocks-poised-to-be-next-phase" TargetMode="External"/><Relationship Id="rId13" Type="http://schemas.openxmlformats.org/officeDocument/2006/relationships/hyperlink" Target="https://finimize.com/content/nvidias-just-the-start-goldman-says-the-ai-boom-will-have-four-phases" TargetMode="External"/><Relationship Id="rId14" Type="http://schemas.openxmlformats.org/officeDocument/2006/relationships/hyperlink" Target="https://site.financialmodelingprep.com/market-news/Goldman-Sachs-Identifies-Key-Indicator-for-AI-Booms-Longevity" TargetMode="External"/><Relationship Id="rId15" Type="http://schemas.openxmlformats.org/officeDocument/2006/relationships/hyperlink" Target="https://finance.yahoo.com/news/software-next-big-ai-opportunity-0830007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