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wealth management: Robo-advisors and human expertise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financial landscape, advancements in AI and automation are reshaping the wealth management industry, leading to an exploration of the future relationship between robo-advisors and traditional financial advisors. This November, insights into wealthtech advancements are being discussed, highlighting both current capabilities and potential future trends in this sector.</w:t>
      </w:r>
      <w:r/>
    </w:p>
    <w:p>
      <w:r/>
      <w:r>
        <w:t>Robo-advisors have gained traction due to their cost-effective, scalable, and accessible nature, appealing particularly to tech-savvy investors. Harry Folloder, chief digital and technology officer at Alorica, discussed the advantages of these digital platforms in an interview with The Fintech Times. He noted, “Robo-advisors bring undeniable value with their cost-efficiency, scalability, and accessibility, offering financial guidance to a broad demographic.” He elaborated that while robo-advisors efficiently handle transactional tasks such as portfolio rebalancing, the human factor—referred to as “emotional IQ”—is irreplaceable during nuanced financial discussions and when managing clients' emotional responses during market volatility.</w:t>
      </w:r>
      <w:r/>
    </w:p>
    <w:p>
      <w:r/>
      <w:r>
        <w:t>Folloder highlighted a likely hybrid model as the future framework for financial advising, advocating that AI should take over routine processes while human advisors manage more complex, relationship-driven roles. This viewpoint resonates with Slav Kulik, CEO and co-founder of Plan A Technologies, who also asserts that rather than replacing human advisors, robo-advisors should augment their capabilities. Kulik remarked that robo-advisors are adept at data analysis, which can significantly aid human advisors, especially in high-pressure or emotionally charged situations.</w:t>
      </w:r>
      <w:r/>
    </w:p>
    <w:p>
      <w:r/>
      <w:r>
        <w:t>However, challenges persist within the realm of robo-advising. Robert Johnson, PhD, CFA, and CAIA chairman at Economic Index Associates, voiced concern over the “one-size-fits-all” nature of robo-advisors. He explained, “If two individuals are of the same age and indicate that they have the same risk tolerances, robo-advisors will provide similar solutions.” Johnson argued that human advisors excel in providing tailored advice, particularly in turbulent market conditions, where reassurance and expert guidance can be vital.</w:t>
      </w:r>
      <w:r/>
    </w:p>
    <w:p>
      <w:r/>
      <w:r>
        <w:t>Building long-term relationships appears to be a significant strength of human advisors. Arj Kumar, founder of Taxd, stated that while robo-advisors may offer efficiency, the depth of understanding and relationship-building that human advisors foster cannot be easily replicated. Kumar explained, “An advisor can adjust their advice depending on the type of retirement a client may want or how much money they want to pass onto their children.” This contextual understanding enables human advisors to align their recommendations with individual clients’ lifestyles and personal goals.</w:t>
      </w:r>
      <w:r/>
    </w:p>
    <w:p>
      <w:r/>
      <w:r>
        <w:t>Despite concerns over the limitations of robo-advisors, their financial accessibility is a notable advantage. Kian Sarreshteh, co-founder and CEO of InvestiFi, pointed out that robo-advisors have democratised access to professional financial advice by lowering the entry barriers significantly. He noted that robo-advisors have minimum investment thresholds as low as £1, contrasting sharply with the typical £25,000 threshold set by traditional advisors. Furthermore, he mentioned the considerable fee advantages, with robo-advisors charging between 25-75 basis points, compared to 1-1.5 per cent for human advisors. This financial structure allows institutions to provide broader advisory services without compromising customer service.</w:t>
      </w:r>
      <w:r/>
    </w:p>
    <w:p>
      <w:r/>
      <w:r>
        <w:t>The consensus among industry leaders indicates a shared belief that while robo-advisors will continue to play an important role in the financial advising landscape, the emotional and complex nature of human interactions will ensure that traditional financial advisors maintain relevance in the industry. As technological advancements progress, the future of wealth management will likely pivot towards a hybrid model, capitalising on the strengths of both AI systems and human expertise to offer clients a comprehensive advisory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https://appinventiv.com/blog/ai-in-wealth-management/</w:t>
        </w:r>
      </w:hyperlink>
      <w:r>
        <w:t xml:space="preserve"> - Discusses how AI is transforming wealth management by providing personalized investment strategies, automating portfolio management, and using predictive analytics to forecast market trends.</w:t>
      </w:r>
      <w:r/>
    </w:p>
    <w:p>
      <w:pPr>
        <w:pStyle w:val="ListNumber"/>
        <w:spacing w:line="240" w:lineRule="auto"/>
        <w:ind w:left="720"/>
      </w:pPr>
      <w:r/>
      <w:hyperlink r:id="rId11">
        <w:r>
          <w:rPr>
            <w:color w:val="0000EE"/>
            <w:u w:val="single"/>
          </w:rPr>
          <w:t>https://www.javelinstrategy.com/research/2025-wealth-management-trends</w:t>
        </w:r>
      </w:hyperlink>
      <w:r>
        <w:t xml:space="preserve"> - Highlights the integration of AI in wealth management, its impact on client services, and the evolution of self-directed trading platforms, as well as the rising influence of Gen Z investors.</w:t>
      </w:r>
      <w:r/>
    </w:p>
    <w:p>
      <w:pPr>
        <w:pStyle w:val="ListNumber"/>
        <w:spacing w:line="240" w:lineRule="auto"/>
        <w:ind w:left="720"/>
      </w:pPr>
      <w:r/>
      <w:hyperlink r:id="rId12">
        <w:r>
          <w:rPr>
            <w:color w:val="0000EE"/>
            <w:u w:val="single"/>
          </w:rPr>
          <w:t>https://www.lseg.com/en/media-centre/press-releases/2024/ai-set-to-revolutionise-wealth-management-operations</w:t>
        </w:r>
      </w:hyperlink>
      <w:r>
        <w:t xml:space="preserve"> - Details the impact of AI on wealth management operations, including the expectation for digital experiences, the role of hybrid advisory models, and the need for cost-effectiveness and omnichannel delivery.</w:t>
      </w:r>
      <w:r/>
    </w:p>
    <w:p>
      <w:pPr>
        <w:pStyle w:val="ListNumber"/>
        <w:spacing w:line="240" w:lineRule="auto"/>
        <w:ind w:left="720"/>
      </w:pPr>
      <w:r/>
      <w:hyperlink r:id="rId13">
        <w:r>
          <w:rPr>
            <w:color w:val="0000EE"/>
            <w:u w:val="single"/>
          </w:rPr>
          <w:t>https://www.advisorengine.com/action-magazine/articles/ai-and-the-future-of-wealth-management</w:t>
        </w:r>
      </w:hyperlink>
      <w:r>
        <w:t xml:space="preserve"> - Explores the transformative future of AI in wealth management, including automation, personalized financial planning, and the potential for quantum computing, as well as the societal impacts of AI.</w:t>
      </w:r>
      <w:r/>
    </w:p>
    <w:p>
      <w:pPr>
        <w:pStyle w:val="ListNumber"/>
        <w:spacing w:line="240" w:lineRule="auto"/>
        <w:ind w:left="720"/>
      </w:pPr>
      <w:r/>
      <w:hyperlink r:id="rId14">
        <w:r>
          <w:rPr>
            <w:color w:val="0000EE"/>
            <w:u w:val="single"/>
          </w:rPr>
          <w:t>https://www.empaxis.com/blog/wealth-management-trends</w:t>
        </w:r>
      </w:hyperlink>
      <w:r>
        <w:t xml:space="preserve"> - Outlines the current and future trends in wealth management, including the use of AI for market trend analysis, portfolio optimization, and client behavior anticipation, as well as the importance of human intervention.</w:t>
      </w:r>
      <w:r/>
    </w:p>
    <w:p>
      <w:pPr>
        <w:pStyle w:val="ListNumber"/>
        <w:spacing w:line="240" w:lineRule="auto"/>
        <w:ind w:left="720"/>
      </w:pPr>
      <w:r/>
      <w:hyperlink r:id="rId10">
        <w:r>
          <w:rPr>
            <w:color w:val="0000EE"/>
            <w:u w:val="single"/>
          </w:rPr>
          <w:t>https://appinventiv.com/blog/ai-in-wealth-management/</w:t>
        </w:r>
      </w:hyperlink>
      <w:r>
        <w:t xml:space="preserve"> - Supports the idea of a hybrid model where AI handles routine processes and human advisors manage complex, relationship-driven roles.</w:t>
      </w:r>
      <w:r/>
    </w:p>
    <w:p>
      <w:pPr>
        <w:pStyle w:val="ListNumber"/>
        <w:spacing w:line="240" w:lineRule="auto"/>
        <w:ind w:left="720"/>
      </w:pPr>
      <w:r/>
      <w:hyperlink r:id="rId11">
        <w:r>
          <w:rPr>
            <w:color w:val="0000EE"/>
            <w:u w:val="single"/>
          </w:rPr>
          <w:t>https://www.javelinstrategy.com/research/2025-wealth-management-trends</w:t>
        </w:r>
      </w:hyperlink>
      <w:r>
        <w:t xml:space="preserve"> - Corroborates the challenges and benefits of robo-advisors, including their impact on self-directed trading and the need for human advisors in complex financial situations.</w:t>
      </w:r>
      <w:r/>
    </w:p>
    <w:p>
      <w:pPr>
        <w:pStyle w:val="ListNumber"/>
        <w:spacing w:line="240" w:lineRule="auto"/>
        <w:ind w:left="720"/>
      </w:pPr>
      <w:r/>
      <w:hyperlink r:id="rId12">
        <w:r>
          <w:rPr>
            <w:color w:val="0000EE"/>
            <w:u w:val="single"/>
          </w:rPr>
          <w:t>https://www.lseg.com/en/media-centre/press-releases/2024/ai-set-to-revolutionise-wealth-management-operations</w:t>
        </w:r>
      </w:hyperlink>
      <w:r>
        <w:t xml:space="preserve"> - Highlights the financial accessibility of robo-advisors and the importance of a hybrid advisory model that combines AI and human expertise.</w:t>
      </w:r>
      <w:r/>
    </w:p>
    <w:p>
      <w:pPr>
        <w:pStyle w:val="ListNumber"/>
        <w:spacing w:line="240" w:lineRule="auto"/>
        <w:ind w:left="720"/>
      </w:pPr>
      <w:r/>
      <w:hyperlink r:id="rId13">
        <w:r>
          <w:rPr>
            <w:color w:val="0000EE"/>
            <w:u w:val="single"/>
          </w:rPr>
          <w:t>https://www.advisorengine.com/action-magazine/articles/ai-and-the-future-of-wealth-management</w:t>
        </w:r>
      </w:hyperlink>
      <w:r>
        <w:t xml:space="preserve"> - Discusses the limitations of robo-advisors, such as their 'one-size-fits-all' approach, and the value of human advisors in providing tailored advice.</w:t>
      </w:r>
      <w:r/>
    </w:p>
    <w:p>
      <w:pPr>
        <w:pStyle w:val="ListNumber"/>
        <w:spacing w:line="240" w:lineRule="auto"/>
        <w:ind w:left="720"/>
      </w:pPr>
      <w:r/>
      <w:hyperlink r:id="rId14">
        <w:r>
          <w:rPr>
            <w:color w:val="0000EE"/>
            <w:u w:val="single"/>
          </w:rPr>
          <w:t>https://www.empaxis.com/blog/wealth-management-trends</w:t>
        </w:r>
      </w:hyperlink>
      <w:r>
        <w:t xml:space="preserve"> - Supports the notion that robo-advisors have democratized access to professional financial advice by lowering entry barriers and fees.</w:t>
      </w:r>
      <w:r/>
    </w:p>
    <w:p>
      <w:pPr>
        <w:pStyle w:val="ListNumber"/>
        <w:spacing w:line="240" w:lineRule="auto"/>
        <w:ind w:left="720"/>
      </w:pPr>
      <w:r/>
      <w:hyperlink r:id="rId14">
        <w:r>
          <w:rPr>
            <w:color w:val="0000EE"/>
            <w:u w:val="single"/>
          </w:rPr>
          <w:t>https://www.empaxis.com/blog/wealth-management-trends</w:t>
        </w:r>
      </w:hyperlink>
      <w:r>
        <w:t xml:space="preserve"> - Emphasizes the importance of human advisors in building long-term relationships and providing contextual understanding that aligns with individual clients' lifestyles and goals.</w:t>
      </w:r>
      <w:r/>
    </w:p>
    <w:p>
      <w:pPr>
        <w:pStyle w:val="ListNumber"/>
        <w:spacing w:line="240" w:lineRule="auto"/>
        <w:ind w:left="720"/>
      </w:pPr>
      <w:r/>
      <w:hyperlink r:id="rId15">
        <w:r>
          <w:rPr>
            <w:color w:val="0000EE"/>
            <w:u w:val="single"/>
          </w:rPr>
          <w:t>https://thefintechtimes.com/robo-advisors-replacing-humans-will-it-ever-come-to-that/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inventiv.com/blog/ai-in-wealth-management/" TargetMode="External"/><Relationship Id="rId11" Type="http://schemas.openxmlformats.org/officeDocument/2006/relationships/hyperlink" Target="https://www.javelinstrategy.com/research/2025-wealth-management-trends" TargetMode="External"/><Relationship Id="rId12" Type="http://schemas.openxmlformats.org/officeDocument/2006/relationships/hyperlink" Target="https://www.lseg.com/en/media-centre/press-releases/2024/ai-set-to-revolutionise-wealth-management-operations" TargetMode="External"/><Relationship Id="rId13" Type="http://schemas.openxmlformats.org/officeDocument/2006/relationships/hyperlink" Target="https://www.advisorengine.com/action-magazine/articles/ai-and-the-future-of-wealth-management" TargetMode="External"/><Relationship Id="rId14" Type="http://schemas.openxmlformats.org/officeDocument/2006/relationships/hyperlink" Target="https://www.empaxis.com/blog/wealth-management-trends" TargetMode="External"/><Relationship Id="rId15" Type="http://schemas.openxmlformats.org/officeDocument/2006/relationships/hyperlink" Target="https://thefintechtimes.com/robo-advisors-replacing-humans-will-it-ever-come-to-th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