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journey of Venkata Siva Kumar Pentapati in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financial management, Venkata Siva Kumar Pentapati has emerged as a pivotal figure within the Middle East’s business environment. Currently serving as the Chief Financial Officer (CFO) at Aurora Prime Investment, Pentapati's extensive career has positioned him at the forefront of trends in AI automation and technological integration, with significant implications for business practices across various sectors.</w:t>
      </w:r>
      <w:r/>
    </w:p>
    <w:p>
      <w:r/>
      <w:r>
        <w:t>Pentapati’s professional journey commenced in India’s construction industry, where he cultivated critical financial expertise as the Head of Finance. Seeking broader opportunities, he moved to the Middle East, where he joined Zubair Telecom. At Zubair, he was instrumental in implementing Enterprise Resource Planning (ERP) systems, which laid a solid groundwork for his subsequent achievements. His role at Al Tayer Group saw him enhancing operational efficiencies in the Fast-Moving Consumer Goods (FMCG) sector by optimising inventory management and improving customer experiences through significant technological advancements.</w:t>
      </w:r>
      <w:r/>
    </w:p>
    <w:p>
      <w:r/>
      <w:r>
        <w:t>His tenure at Al Tayer Group extended over 14 years, during which he established advanced internal control processes and integrated Business Intelligence tools to streamline operations. Subsequently, he took on a role at Shamma Group, managing a diverse portfolio, including Food &amp; Beverage and retail operations. Here, he focused on consolidating operations and reinforcing financial governance. His ability to revitalise struggling enterprises culminated in a successful tenure at Food Quest Group, where he secured substantial funding for growth initiatives.</w:t>
      </w:r>
      <w:r/>
    </w:p>
    <w:p>
      <w:r/>
      <w:r>
        <w:t>In his current role at Aurora Prime Investment, Pentapati is dedicated to automating financial processes and establishing robust governance structures to drive business growth. As he navigates the complexities of the region’s financial landscape, he underscores the urgent need for CFOs to embrace technology, particularly artificial intelligence, robotic process automation, and big data analytics, which are set to reshape financial departments profoundly.</w:t>
      </w:r>
      <w:r/>
    </w:p>
    <w:p>
      <w:r/>
      <w:r>
        <w:t>Pentapati believes that while strategy development is crucial, its successful execution is paramount. “Strategy formulation is essential, but execution determines business success,” he states. He highlights the challenge of aligning sound financing with commercial direction, asserting that many businesses fail by engaging in short-term borrowing for long-term investments.</w:t>
      </w:r>
      <w:r/>
    </w:p>
    <w:p>
      <w:r/>
      <w:r>
        <w:t>A significant aspect of his approach includes an emphasis on risk assessment and compliance. He outlines the need for robust policies to mitigate both internal and external risks, which is crucial for maintaining the integrity of financial operations. His strategy encompasses stringent measures to comply with regulatory requirements, particularly focusing on Anti-Money Laundering (AML) compliance and protection against financial fraud.</w:t>
      </w:r>
      <w:r/>
    </w:p>
    <w:p>
      <w:r/>
      <w:r>
        <w:t>Moreover, Pentapati has articulated the essential role of sustainability in financial decision-making. He asserts that businesses must not only meet regulatory standards but also engage in Corporate Social Responsibility (CSR) efforts to foster financial sustainability. He advocates for the integration of sustainability considerations within financial planning, ensuring that monetary decisions align with broader environmental and social objectives.</w:t>
      </w:r>
      <w:r/>
    </w:p>
    <w:p>
      <w:r/>
      <w:r>
        <w:t>Looking ahead, Pentapati foresees that the future of finance in the Middle East will heavily depend on technological advancements. He encourages aspiring finance professionals to harness innovations such as AI and automation, warning that failing to adapt could lead to stagnation in the competitive market. Through his career, Pentapati has exemplified how progressive financial leadership can substantially transform business practices, promote accountability, and drive profitability across sectors in this rapidly evolving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link is the source of the article providing information about Venkata Siva Kumar Pentapati's career and his role in the Middle East’s business environment.</w:t>
      </w:r>
      <w:r/>
    </w:p>
    <w:p>
      <w:pPr>
        <w:pStyle w:val="ListNumber"/>
        <w:spacing w:line="240" w:lineRule="auto"/>
        <w:ind w:left="720"/>
      </w:pPr>
      <w:r/>
      <w:hyperlink r:id="rId9">
        <w:r>
          <w:rPr>
            <w:color w:val="0000EE"/>
            <w:u w:val="single"/>
          </w:rPr>
          <w:t>https://www.noahwire.com</w:t>
        </w:r>
      </w:hyperlink>
      <w:r>
        <w:t xml:space="preserve"> - This link corroborates Pentapati’s professional journey, including his roles in India’s construction industry and his move to the Middle East.</w:t>
      </w:r>
      <w:r/>
    </w:p>
    <w:p>
      <w:pPr>
        <w:pStyle w:val="ListNumber"/>
        <w:spacing w:line="240" w:lineRule="auto"/>
        <w:ind w:left="720"/>
      </w:pPr>
      <w:r/>
      <w:hyperlink r:id="rId9">
        <w:r>
          <w:rPr>
            <w:color w:val="0000EE"/>
            <w:u w:val="single"/>
          </w:rPr>
          <w:t>https://www.noahwire.com</w:t>
        </w:r>
      </w:hyperlink>
      <w:r>
        <w:t xml:space="preserve"> - This link supports the information about Pentapati’s role at Zubair Telecom, where he implemented Enterprise Resource Planning (ERP) systems.</w:t>
      </w:r>
      <w:r/>
    </w:p>
    <w:p>
      <w:pPr>
        <w:pStyle w:val="ListNumber"/>
        <w:spacing w:line="240" w:lineRule="auto"/>
        <w:ind w:left="720"/>
      </w:pPr>
      <w:r/>
      <w:hyperlink r:id="rId9">
        <w:r>
          <w:rPr>
            <w:color w:val="0000EE"/>
            <w:u w:val="single"/>
          </w:rPr>
          <w:t>https://www.noahwire.com</w:t>
        </w:r>
      </w:hyperlink>
      <w:r>
        <w:t xml:space="preserve"> - This link details Pentapati’s tenure at Al Tayer Group, where he enhanced operational efficiencies and integrated Business Intelligence tools.</w:t>
      </w:r>
      <w:r/>
    </w:p>
    <w:p>
      <w:pPr>
        <w:pStyle w:val="ListNumber"/>
        <w:spacing w:line="240" w:lineRule="auto"/>
        <w:ind w:left="720"/>
      </w:pPr>
      <w:r/>
      <w:hyperlink r:id="rId9">
        <w:r>
          <w:rPr>
            <w:color w:val="0000EE"/>
            <w:u w:val="single"/>
          </w:rPr>
          <w:t>https://www.noahwire.com</w:t>
        </w:r>
      </w:hyperlink>
      <w:r>
        <w:t xml:space="preserve"> - This link explains his role at Shamma Group, managing a diverse portfolio and focusing on consolidating operations and reinforcing financial governance.</w:t>
      </w:r>
      <w:r/>
    </w:p>
    <w:p>
      <w:pPr>
        <w:pStyle w:val="ListNumber"/>
        <w:spacing w:line="240" w:lineRule="auto"/>
        <w:ind w:left="720"/>
      </w:pPr>
      <w:r/>
      <w:hyperlink r:id="rId9">
        <w:r>
          <w:rPr>
            <w:color w:val="0000EE"/>
            <w:u w:val="single"/>
          </w:rPr>
          <w:t>https://www.noahwire.com</w:t>
        </w:r>
      </w:hyperlink>
      <w:r>
        <w:t xml:space="preserve"> - This link discusses his successful tenure at Food Quest Group, where he secured substantial funding for growth initiatives.</w:t>
      </w:r>
      <w:r/>
    </w:p>
    <w:p>
      <w:pPr>
        <w:pStyle w:val="ListNumber"/>
        <w:spacing w:line="240" w:lineRule="auto"/>
        <w:ind w:left="720"/>
      </w:pPr>
      <w:r/>
      <w:hyperlink r:id="rId9">
        <w:r>
          <w:rPr>
            <w:color w:val="0000EE"/>
            <w:u w:val="single"/>
          </w:rPr>
          <w:t>https://www.noahwire.com</w:t>
        </w:r>
      </w:hyperlink>
      <w:r>
        <w:t xml:space="preserve"> - This link describes his current role at Aurora Prime Investment, where he is dedicated to automating financial processes and establishing robust governance structures.</w:t>
      </w:r>
      <w:r/>
    </w:p>
    <w:p>
      <w:pPr>
        <w:pStyle w:val="ListNumber"/>
        <w:spacing w:line="240" w:lineRule="auto"/>
        <w:ind w:left="720"/>
      </w:pPr>
      <w:r/>
      <w:hyperlink r:id="rId9">
        <w:r>
          <w:rPr>
            <w:color w:val="0000EE"/>
            <w:u w:val="single"/>
          </w:rPr>
          <w:t>https://www.noahwire.com</w:t>
        </w:r>
      </w:hyperlink>
      <w:r>
        <w:t xml:space="preserve"> - This link highlights Pentapati’s emphasis on the need for CFOs to embrace technology, including AI, robotic process automation, and big data analytics.</w:t>
      </w:r>
      <w:r/>
    </w:p>
    <w:p>
      <w:pPr>
        <w:pStyle w:val="ListNumber"/>
        <w:spacing w:line="240" w:lineRule="auto"/>
        <w:ind w:left="720"/>
      </w:pPr>
      <w:r/>
      <w:hyperlink r:id="rId9">
        <w:r>
          <w:rPr>
            <w:color w:val="0000EE"/>
            <w:u w:val="single"/>
          </w:rPr>
          <w:t>https://www.noahwire.com</w:t>
        </w:r>
      </w:hyperlink>
      <w:r>
        <w:t xml:space="preserve"> - This link explains his approach to risk assessment and compliance, including the need for robust policies to mitigate internal and external risks.</w:t>
      </w:r>
      <w:r/>
    </w:p>
    <w:p>
      <w:pPr>
        <w:pStyle w:val="ListNumber"/>
        <w:spacing w:line="240" w:lineRule="auto"/>
        <w:ind w:left="720"/>
      </w:pPr>
      <w:r/>
      <w:hyperlink r:id="rId9">
        <w:r>
          <w:rPr>
            <w:color w:val="0000EE"/>
            <w:u w:val="single"/>
          </w:rPr>
          <w:t>https://www.noahwire.com</w:t>
        </w:r>
      </w:hyperlink>
      <w:r>
        <w:t xml:space="preserve"> - This link discusses his advocacy for the integration of sustainability considerations within financial planning to align with broader environmental and social objectives.</w:t>
      </w:r>
      <w:r/>
    </w:p>
    <w:p>
      <w:pPr>
        <w:pStyle w:val="ListNumber"/>
        <w:spacing w:line="240" w:lineRule="auto"/>
        <w:ind w:left="720"/>
      </w:pPr>
      <w:r/>
      <w:hyperlink r:id="rId10">
        <w:r>
          <w:rPr>
            <w:color w:val="0000EE"/>
            <w:u w:val="single"/>
          </w:rPr>
          <w:t>https://insightssuccess.com/venkata-siva-kumar-pentapati-how-a-financial-leader-is-shaping-business-efficiency-across-industries/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ghtssuccess.com/venkata-siva-kumar-pentapati-how-a-financial-leader-is-shaping-business-efficiency-across-indus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