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 Finance Carbon Awards 2024 recognises leaders in corporate carbon reduction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demonstration of corporate dedication toward carbon emissions reduction, the World Finance Carbon Awards Programme has announced its honourees for 2024, showcasing companies that are pioneering efforts to mitigate climate change through innovative strategies and technologies. This recognition comes in the context of current climate policies indicating a potential global temperature rise of approximately 2.7 degrees Celsius by the year 2100 if barriers are not addressed effectively. Notably, should nations fulfil their existing commitments, this could modestly decrease to 2.1 degrees Celsius; however, to meet the goals set forth in the Paris Agreement—aiming to limit warming to well below 2 degrees Celsius—more ambitious initiatives are essential.</w:t>
      </w:r>
      <w:r/>
    </w:p>
    <w:p>
      <w:r/>
      <w:r>
        <w:t>The World Finance Carbon Awards are aimed at spotlighting organisations that are at the forefront of decarbonisation efforts, thereby lessening their environmental footprint while contributing to a sustainable future. The event underscores how science and technology are catalysing these endeavours, enhancing capacities for capturing, storing, avoiding, and removing CO2 emissions.</w:t>
      </w:r>
      <w:r/>
    </w:p>
    <w:p>
      <w:r/>
      <w:r>
        <w:t>Among the winners, 123Carbon was awarded the title of Best Company for Decarbonisation in the Transportation Industry, highlighting advancements in reducing emissions from transport operations. The hospitality sector saw Accor recognised for its efforts in carbon reduction. Aeroporti di Roma secured the accolade for Best Company for Carbon Reduction in the Airport Industry, indicating a trend in sustainable travel solutions.</w:t>
      </w:r>
      <w:r/>
    </w:p>
    <w:p>
      <w:r/>
      <w:r>
        <w:t>The awards extended to various sectors, with recognitions including:</w:t>
      </w:r>
      <w:r/>
      <w:r/>
    </w:p>
    <w:p>
      <w:pPr>
        <w:pStyle w:val="ListBullet"/>
        <w:spacing w:line="240" w:lineRule="auto"/>
        <w:ind w:left="720"/>
      </w:pPr>
      <w:r/>
      <w:r>
        <w:rPr>
          <w:b/>
        </w:rPr>
        <w:t>Aker Solutions</w:t>
      </w:r>
      <w:r>
        <w:t xml:space="preserve"> for the Engineering Industry</w:t>
      </w:r>
      <w:r/>
    </w:p>
    <w:p>
      <w:pPr>
        <w:pStyle w:val="ListBullet"/>
        <w:spacing w:line="240" w:lineRule="auto"/>
        <w:ind w:left="720"/>
      </w:pPr>
      <w:r/>
      <w:r>
        <w:rPr>
          <w:b/>
        </w:rPr>
        <w:t>Alibaba Group</w:t>
      </w:r>
      <w:r>
        <w:t xml:space="preserve"> for eCommerce</w:t>
      </w:r>
      <w:r/>
    </w:p>
    <w:p>
      <w:pPr>
        <w:pStyle w:val="ListBullet"/>
        <w:spacing w:line="240" w:lineRule="auto"/>
        <w:ind w:left="720"/>
      </w:pPr>
      <w:r/>
      <w:r>
        <w:rPr>
          <w:b/>
        </w:rPr>
        <w:t>Allcot</w:t>
      </w:r>
      <w:r>
        <w:t xml:space="preserve"> for Nature Based Carbon Project Development</w:t>
      </w:r>
      <w:r/>
    </w:p>
    <w:p>
      <w:pPr>
        <w:pStyle w:val="ListBullet"/>
        <w:spacing w:line="240" w:lineRule="auto"/>
        <w:ind w:left="720"/>
      </w:pPr>
      <w:r/>
      <w:r>
        <w:rPr>
          <w:b/>
        </w:rPr>
        <w:t>BASF</w:t>
      </w:r>
      <w:r>
        <w:t xml:space="preserve"> for the Chemical Industry</w:t>
      </w:r>
      <w:r/>
    </w:p>
    <w:p>
      <w:pPr>
        <w:pStyle w:val="ListBullet"/>
        <w:spacing w:line="240" w:lineRule="auto"/>
        <w:ind w:left="720"/>
      </w:pPr>
      <w:r/>
      <w:r>
        <w:rPr>
          <w:b/>
        </w:rPr>
        <w:t>BMW Group</w:t>
      </w:r>
      <w:r>
        <w:t xml:space="preserve"> for Automotive</w:t>
      </w:r>
      <w:r/>
    </w:p>
    <w:p>
      <w:pPr>
        <w:pStyle w:val="ListBullet"/>
        <w:spacing w:line="240" w:lineRule="auto"/>
        <w:ind w:left="720"/>
      </w:pPr>
      <w:r/>
      <w:r>
        <w:rPr>
          <w:b/>
        </w:rPr>
        <w:t>Johnson &amp; Johnson</w:t>
      </w:r>
      <w:r>
        <w:t xml:space="preserve"> for Healthcare</w:t>
      </w:r>
      <w:r/>
    </w:p>
    <w:p>
      <w:pPr>
        <w:pStyle w:val="ListBullet"/>
        <w:spacing w:line="240" w:lineRule="auto"/>
        <w:ind w:left="720"/>
      </w:pPr>
      <w:r/>
      <w:r>
        <w:rPr>
          <w:b/>
        </w:rPr>
        <w:t>Nestlé</w:t>
      </w:r>
      <w:r>
        <w:t xml:space="preserve"> for Food</w:t>
      </w:r>
      <w:r/>
    </w:p>
    <w:p>
      <w:pPr>
        <w:pStyle w:val="ListBullet"/>
        <w:spacing w:line="240" w:lineRule="auto"/>
        <w:ind w:left="720"/>
      </w:pPr>
      <w:r/>
      <w:r>
        <w:rPr>
          <w:b/>
        </w:rPr>
        <w:t>Shell</w:t>
      </w:r>
      <w:r>
        <w:t xml:space="preserve"> for the Energy Industry</w:t>
      </w:r>
      <w:r/>
      <w:r/>
    </w:p>
    <w:p>
      <w:r/>
      <w:r>
        <w:t xml:space="preserve">Significant accomplishments were acknowledged in the realm of technological innovation as well. Climeworks was designated Best Company in the Carbon Removal Technology Industry, signalling advancements in strategies designed to extract carbon from the atmosphere. The technology sector saw </w:t>
      </w:r>
      <w:r>
        <w:rPr>
          <w:b/>
        </w:rPr>
        <w:t>Persistent Systems</w:t>
      </w:r>
      <w:r>
        <w:t xml:space="preserve"> awarded for its contributions toward carbon reduction.</w:t>
      </w:r>
      <w:r/>
    </w:p>
    <w:p>
      <w:r/>
      <w:r>
        <w:t xml:space="preserve">Moreover, as emissions trading systems gain traction, the event recognised brokers such as </w:t>
      </w:r>
      <w:r>
        <w:rPr>
          <w:b/>
        </w:rPr>
        <w:t>ClearBlue Markets</w:t>
      </w:r>
      <w:r>
        <w:t xml:space="preserve"> and </w:t>
      </w:r>
      <w:r>
        <w:rPr>
          <w:b/>
        </w:rPr>
        <w:t>STX Group</w:t>
      </w:r>
      <w:r>
        <w:t xml:space="preserve"> for their roles in the carbon market within North America and Europe, respectively. </w:t>
      </w:r>
      <w:r/>
    </w:p>
    <w:p>
      <w:r/>
      <w:r>
        <w:t xml:space="preserve">The awards also highlighted contributions to biodiversity and sustainable practices in various industries, with </w:t>
      </w:r>
      <w:r>
        <w:rPr>
          <w:b/>
        </w:rPr>
        <w:t>ValueNature</w:t>
      </w:r>
      <w:r>
        <w:t xml:space="preserve"> being recognised as the Best Biodiversity Project Developer, and </w:t>
      </w:r>
      <w:r>
        <w:rPr>
          <w:b/>
        </w:rPr>
        <w:t>Xylem</w:t>
      </w:r>
      <w:r>
        <w:t xml:space="preserve"> awarded for its efforts in the Water Industry. </w:t>
      </w:r>
      <w:r/>
    </w:p>
    <w:p>
      <w:r/>
      <w:r>
        <w:t>The awards reflect a growing recognition among businesses that carbon reduction is integral to their core strategies rather than an isolated endeavour. As organisations pursue innovative methods to reduce their climate impact, these efforts are entrenched as central tenets of modern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https://www.environmental-finance.com/content/news/winners-of-the-sustainable-company-awards-2024-revealed.html</w:t>
        </w:r>
      </w:hyperlink>
      <w:r>
        <w:t xml:space="preserve"> - Provides information on the Sustainable Company Awards 2024, highlighting various winners and their contributions to sustainability, which parallels the recognition of companies for their decarbonisation efforts.</w:t>
      </w:r>
      <w:r/>
    </w:p>
    <w:p>
      <w:pPr>
        <w:pStyle w:val="ListNumber"/>
        <w:spacing w:line="240" w:lineRule="auto"/>
        <w:ind w:left="720"/>
      </w:pPr>
      <w:r/>
      <w:hyperlink r:id="rId11">
        <w:r>
          <w:rPr>
            <w:color w:val="0000EE"/>
            <w:u w:val="single"/>
          </w:rPr>
          <w:t>https://www.environmental-finance.com/content/awards/sustainable-company-awards-2024/winners/</w:t>
        </w:r>
      </w:hyperlink>
      <w:r>
        <w:t xml:space="preserve"> - Details specific winners of the Sustainable Company Awards 2024, including those in various industries and regions, similar to the sector-specific recognitions mentioned.</w:t>
      </w:r>
      <w:r/>
    </w:p>
    <w:p>
      <w:pPr>
        <w:pStyle w:val="ListNumber"/>
        <w:spacing w:line="240" w:lineRule="auto"/>
        <w:ind w:left="720"/>
      </w:pPr>
      <w:r/>
      <w:hyperlink r:id="rId12">
        <w:r>
          <w:rPr>
            <w:color w:val="0000EE"/>
            <w:u w:val="single"/>
          </w:rPr>
          <w:t>https://worldsustainabilityleaders.com/events/awards/</w:t>
        </w:r>
      </w:hyperlink>
      <w:r>
        <w:t xml:space="preserve"> - Discusses the World Sustainability Awards, which recognize leaders and organizations for their sustainability efforts, aligning with the theme of corporate dedication to carbon reduction.</w:t>
      </w:r>
      <w:r/>
    </w:p>
    <w:p>
      <w:pPr>
        <w:pStyle w:val="ListNumber"/>
        <w:spacing w:line="240" w:lineRule="auto"/>
        <w:ind w:left="720"/>
      </w:pPr>
      <w:r/>
      <w:hyperlink r:id="rId13">
        <w:r>
          <w:rPr>
            <w:color w:val="0000EE"/>
            <w:u w:val="single"/>
          </w:rPr>
          <w:t>https://olympics.com/ioc/news/ioc-announces-winners-of-climate-action-awards-2024</w:t>
        </w:r>
      </w:hyperlink>
      <w:r>
        <w:t xml:space="preserve"> - Announces the winners of the IOC Climate Action Awards 2024, highlighting innovative projects to reduce environmental impact, similar to the focus on climate change mitigation in the article.</w:t>
      </w:r>
      <w:r/>
    </w:p>
    <w:p>
      <w:pPr>
        <w:pStyle w:val="ListNumber"/>
        <w:spacing w:line="240" w:lineRule="auto"/>
        <w:ind w:left="720"/>
      </w:pPr>
      <w:r/>
      <w:hyperlink r:id="rId14">
        <w:r>
          <w:rPr>
            <w:color w:val="0000EE"/>
            <w:u w:val="single"/>
          </w:rPr>
          <w:t>https://www.climateimpact.com/news-insights/news/climate-impact-partners-wins-double-in-the-environmental-finance-awards/</w:t>
        </w:r>
      </w:hyperlink>
      <w:r>
        <w:t xml:space="preserve"> - Reports on Climate Impact Partners' awards, emphasizing their role in the voluntary carbon market and commitment to climate impact, which is relevant to the discussion on carbon emissions reduction and offsetting.</w:t>
      </w:r>
      <w:r/>
    </w:p>
    <w:p>
      <w:pPr>
        <w:pStyle w:val="ListNumber"/>
        <w:spacing w:line="240" w:lineRule="auto"/>
        <w:ind w:left="720"/>
      </w:pPr>
      <w:r/>
      <w:hyperlink r:id="rId11">
        <w:r>
          <w:rPr>
            <w:color w:val="0000EE"/>
            <w:u w:val="single"/>
          </w:rPr>
          <w:t>https://www.environmental-finance.com/content/awards/sustainable-company-awards-2024/winners/</w:t>
        </w:r>
      </w:hyperlink>
      <w:r>
        <w:t xml:space="preserve"> - Provides specific examples of companies recognized for their sustainability and decarbonisation efforts, such as The Celestial Earth and JSW Cement, which are similar to the industry-specific awards mentioned.</w:t>
      </w:r>
      <w:r/>
    </w:p>
    <w:p>
      <w:pPr>
        <w:pStyle w:val="ListNumber"/>
        <w:spacing w:line="240" w:lineRule="auto"/>
        <w:ind w:left="720"/>
      </w:pPr>
      <w:r/>
      <w:hyperlink r:id="rId12">
        <w:r>
          <w:rPr>
            <w:color w:val="0000EE"/>
            <w:u w:val="single"/>
          </w:rPr>
          <w:t>https://worldsustainabilityleaders.com/events/awards/</w:t>
        </w:r>
      </w:hyperlink>
      <w:r>
        <w:t xml:space="preserve"> - Lists nominees and winners of the Sustainability Leader of the Year Award, highlighting their contributions to sustainable growth and practices, reflecting the central tenet of modern business practices mentioned in the article.</w:t>
      </w:r>
      <w:r/>
    </w:p>
    <w:p>
      <w:pPr>
        <w:pStyle w:val="ListNumber"/>
        <w:spacing w:line="240" w:lineRule="auto"/>
        <w:ind w:left="720"/>
      </w:pPr>
      <w:r/>
      <w:hyperlink r:id="rId13">
        <w:r>
          <w:rPr>
            <w:color w:val="0000EE"/>
            <w:u w:val="single"/>
          </w:rPr>
          <w:t>https://olympics.com/ioc/news/ioc-announces-winners-of-climate-action-awards-2024</w:t>
        </w:r>
      </w:hyperlink>
      <w:r>
        <w:t xml:space="preserve"> - Details the efforts of winners like Lina Taylor and Swiss Olympic, which are examples of innovative projects aimed at reducing environmental impact, similar to the technological innovations and strategies for carbon reduction discussed.</w:t>
      </w:r>
      <w:r/>
    </w:p>
    <w:p>
      <w:pPr>
        <w:pStyle w:val="ListNumber"/>
        <w:spacing w:line="240" w:lineRule="auto"/>
        <w:ind w:left="720"/>
      </w:pPr>
      <w:r/>
      <w:hyperlink r:id="rId14">
        <w:r>
          <w:rPr>
            <w:color w:val="0000EE"/>
            <w:u w:val="single"/>
          </w:rPr>
          <w:t>https://www.climateimpact.com/news-insights/news/climate-impact-partners-wins-double-in-the-environmental-finance-awards/</w:t>
        </w:r>
      </w:hyperlink>
      <w:r>
        <w:t xml:space="preserve"> - Highlights Climate Impact Partners' awards for Best Offset Retailer and Best Project Developer, which underscores the importance of carbon credits and project development in reducing emissions, aligning with the article's focus on decarbonisation.</w:t>
      </w:r>
      <w:r/>
    </w:p>
    <w:p>
      <w:pPr>
        <w:pStyle w:val="ListNumber"/>
        <w:spacing w:line="240" w:lineRule="auto"/>
        <w:ind w:left="720"/>
      </w:pPr>
      <w:r/>
      <w:hyperlink r:id="rId10">
        <w:r>
          <w:rPr>
            <w:color w:val="0000EE"/>
            <w:u w:val="single"/>
          </w:rPr>
          <w:t>https://www.environmental-finance.com/content/news/winners-of-the-sustainable-company-awards-2024-revealed.html</w:t>
        </w:r>
      </w:hyperlink>
      <w:r>
        <w:t xml:space="preserve"> - Mentions the recognition of companies like UBS, Unicredit, and S&amp;P Global for their sustainability efforts, which reflects the broader industry recognition of carbon reduction as a core business strategy.</w:t>
      </w:r>
      <w:r/>
    </w:p>
    <w:p>
      <w:pPr>
        <w:pStyle w:val="ListNumber"/>
        <w:spacing w:line="240" w:lineRule="auto"/>
        <w:ind w:left="720"/>
      </w:pPr>
      <w:r/>
      <w:hyperlink r:id="rId12">
        <w:r>
          <w:rPr>
            <w:color w:val="0000EE"/>
            <w:u w:val="single"/>
          </w:rPr>
          <w:t>https://worldsustainabilityleaders.com/events/awards/</w:t>
        </w:r>
      </w:hyperlink>
      <w:r>
        <w:t xml:space="preserve"> - Discusses the importance of future leaders in sustainability, such as those recognized in the Future Leader Award, which aligns with the article's emphasis on innovative methods and future-oriented strategies for carbon reduction.</w:t>
      </w:r>
      <w:r/>
    </w:p>
    <w:p>
      <w:pPr>
        <w:pStyle w:val="ListNumber"/>
        <w:spacing w:line="240" w:lineRule="auto"/>
        <w:ind w:left="720"/>
      </w:pPr>
      <w:r/>
      <w:hyperlink r:id="rId15">
        <w:r>
          <w:rPr>
            <w:color w:val="0000EE"/>
            <w:u w:val="single"/>
          </w:rPr>
          <w:t>https://www.worldfinance.com/awards/carbon-awards-2024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vironmental-finance.com/content/news/winners-of-the-sustainable-company-awards-2024-revealed.html" TargetMode="External"/><Relationship Id="rId11" Type="http://schemas.openxmlformats.org/officeDocument/2006/relationships/hyperlink" Target="https://www.environmental-finance.com/content/awards/sustainable-company-awards-2024/winners/" TargetMode="External"/><Relationship Id="rId12" Type="http://schemas.openxmlformats.org/officeDocument/2006/relationships/hyperlink" Target="https://worldsustainabilityleaders.com/events/awards/" TargetMode="External"/><Relationship Id="rId13" Type="http://schemas.openxmlformats.org/officeDocument/2006/relationships/hyperlink" Target="https://olympics.com/ioc/news/ioc-announces-winners-of-climate-action-awards-2024" TargetMode="External"/><Relationship Id="rId14" Type="http://schemas.openxmlformats.org/officeDocument/2006/relationships/hyperlink" Target="https://www.climateimpact.com/news-insights/news/climate-impact-partners-wins-double-in-the-environmental-finance-awards/" TargetMode="External"/><Relationship Id="rId15" Type="http://schemas.openxmlformats.org/officeDocument/2006/relationships/hyperlink" Target="https://www.worldfinance.com/awards/carbon-awards-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