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vulnerabilities in German businesses highlighted by PwC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the global cyber study "Digital Trust Insight 2025," conducted by PwC, have revealed alarming statistics regarding cybersecurity vulnerabilities within German businesses. According to the study, a staggering 83 per cent of companies in Germany have experienced damages amounting to up to $9.9 million due to data breaches or data theft. The implications of these figures underline the critical need for robust cybersecurity measures amidst increasing concerns about technological dependencies.</w:t>
      </w:r>
      <w:r/>
    </w:p>
    <w:p>
      <w:r/>
      <w:r>
        <w:t>The survey highlighted that 63 per cent of respondents do not have a comprehensive understanding of their organisation's technological dependencies. This lack of clarity may contribute to heightened risks, as two-thirds (67 per cent) of those surveyed believe that generative artificial intelligence (AI) will significantly expand the attack surface for cyber threats. As businesses increasingly integrate these emerging technologies, they face new challenges that may not have been fully anticipated.</w:t>
      </w:r>
      <w:r/>
    </w:p>
    <w:p>
      <w:r/>
      <w:r>
        <w:t>In response to these growing concerns, 72 per cent of German companies have announced plans to increase their budgets for cybersecurity initiatives. While this decision is commendable, experts argue that merely raising financial allocations for cybersecurity is insufficient to counter the sophisticated tactics employed by cybercriminals. Kjetil Kolbjornsrud notes that cybersecurity must be viewed as merely one component of a broader, interconnected strategy aimed at mitigating risks.</w:t>
      </w:r>
      <w:r/>
    </w:p>
    <w:p>
      <w:r/>
      <w:r>
        <w:t>The findings from the PwC study are indicative of a larger trend affecting businesses globally, highlighting that it is no longer a question of if cybercriminals will target a company, but rather when such attacks will occur. The urgency for organisations to adopt a holistic approach to cybersecurity, encompassing technology, personnel, and processes, has never been more pronounced. As businesses navigate an increasingly complex digital landscape, the imperative to enhance cyber resilience remains a paramount concern.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https://www.pwc.de/en/cyber-security/digital-trust-insights.html</w:t>
        </w:r>
      </w:hyperlink>
      <w:r>
        <w:t xml:space="preserve"> - Corroborates the statistic that 83% of German companies suffered damages of up to $9.9 million due to data breaches and that 63% of respondents do not have a complete overview of technological dependencies within their organisation.</w:t>
      </w:r>
      <w:r/>
    </w:p>
    <w:p>
      <w:pPr>
        <w:pStyle w:val="ListNumber"/>
        <w:spacing w:line="240" w:lineRule="auto"/>
        <w:ind w:left="720"/>
      </w:pPr>
      <w:r/>
      <w:hyperlink r:id="rId10">
        <w:r>
          <w:rPr>
            <w:color w:val="0000EE"/>
            <w:u w:val="single"/>
          </w:rPr>
          <w:t>https://www.pwc.de/en/cyber-security/digital-trust-insights.html</w:t>
        </w:r>
      </w:hyperlink>
      <w:r>
        <w:t xml:space="preserve"> - Supports the finding that 67% of German companies believe generative AI has increased the cyber-attack surface.</w:t>
      </w:r>
      <w:r/>
    </w:p>
    <w:p>
      <w:pPr>
        <w:pStyle w:val="ListNumber"/>
        <w:spacing w:line="240" w:lineRule="auto"/>
        <w:ind w:left="720"/>
      </w:pPr>
      <w:r/>
      <w:hyperlink r:id="rId11">
        <w:r>
          <w:rPr>
            <w:color w:val="0000EE"/>
            <w:u w:val="single"/>
          </w:rPr>
          <w:t>https://bernews.com/2024/10/pwc-unveils-global-digital-trust-insights-survey/</w:t>
        </w:r>
      </w:hyperlink>
      <w:r>
        <w:t xml:space="preserve"> - Confirms that two-thirds of respondents globally believe generative AI has expanded the cyber-attack surface over the last year.</w:t>
      </w:r>
      <w:r/>
    </w:p>
    <w:p>
      <w:pPr>
        <w:pStyle w:val="ListNumber"/>
        <w:spacing w:line="240" w:lineRule="auto"/>
        <w:ind w:left="720"/>
      </w:pPr>
      <w:r/>
      <w:hyperlink r:id="rId10">
        <w:r>
          <w:rPr>
            <w:color w:val="0000EE"/>
            <w:u w:val="single"/>
          </w:rPr>
          <w:t>https://www.pwc.de/en/cyber-security/digital-trust-insights.html</w:t>
        </w:r>
      </w:hyperlink>
      <w:r>
        <w:t xml:space="preserve"> - Highlights that 72% of German companies plan to increase their cybersecurity budget in response to growing concerns.</w:t>
      </w:r>
      <w:r/>
    </w:p>
    <w:p>
      <w:pPr>
        <w:pStyle w:val="ListNumber"/>
        <w:spacing w:line="240" w:lineRule="auto"/>
        <w:ind w:left="720"/>
      </w:pPr>
      <w:r/>
      <w:hyperlink r:id="rId11">
        <w:r>
          <w:rPr>
            <w:color w:val="0000EE"/>
            <w:u w:val="single"/>
          </w:rPr>
          <w:t>https://bernews.com/2024/10/pwc-unveils-global-digital-trust-insights-survey/</w:t>
        </w:r>
      </w:hyperlink>
      <w:r>
        <w:t xml:space="preserve"> - Supports the global trend that 77% of organisations expect their cyber budget to increase over the coming year due to growing vulnerabilities.</w:t>
      </w:r>
      <w:r/>
    </w:p>
    <w:p>
      <w:pPr>
        <w:pStyle w:val="ListNumber"/>
        <w:spacing w:line="240" w:lineRule="auto"/>
        <w:ind w:left="720"/>
      </w:pPr>
      <w:r/>
      <w:hyperlink r:id="rId12">
        <w:r>
          <w:rPr>
            <w:color w:val="0000EE"/>
            <w:u w:val="single"/>
          </w:rPr>
          <w:t>https://thepaypers.com/digital-identity-security-online-fraud/business-leaders-provide-insights-on-cybersecurity-optimisation--1270439</w:t>
        </w:r>
      </w:hyperlink>
      <w:r>
        <w:t xml:space="preserve"> - Corroborates the global findings that cloud-related threats, hack-and-leak operations, third-party breaches, and attacks on connected products are the top cyber threats that organisations feel least prepared to address.</w:t>
      </w:r>
      <w:r/>
    </w:p>
    <w:p>
      <w:pPr>
        <w:pStyle w:val="ListNumber"/>
        <w:spacing w:line="240" w:lineRule="auto"/>
        <w:ind w:left="720"/>
      </w:pPr>
      <w:r/>
      <w:hyperlink r:id="rId10">
        <w:r>
          <w:rPr>
            <w:color w:val="0000EE"/>
            <w:u w:val="single"/>
          </w:rPr>
          <w:t>https://www.pwc.de/en/cyber-security/digital-trust-insights.html</w:t>
        </w:r>
      </w:hyperlink>
      <w:r>
        <w:t xml:space="preserve"> - Details the specific concerns of German companies regarding hack-and-leak attacks, cloud-related threats, and attacks on connected products.</w:t>
      </w:r>
      <w:r/>
    </w:p>
    <w:p>
      <w:pPr>
        <w:pStyle w:val="ListNumber"/>
        <w:spacing w:line="240" w:lineRule="auto"/>
        <w:ind w:left="720"/>
      </w:pPr>
      <w:r/>
      <w:hyperlink r:id="rId11">
        <w:r>
          <w:rPr>
            <w:color w:val="0000EE"/>
            <w:u w:val="single"/>
          </w:rPr>
          <w:t>https://bernews.com/2024/10/pwc-unveils-global-digital-trust-insights-survey/</w:t>
        </w:r>
      </w:hyperlink>
      <w:r>
        <w:t xml:space="preserve"> - Emphasizes the importance of cyber resilience and the need for a collective effort to mitigate emerging risks across the organisation.</w:t>
      </w:r>
      <w:r/>
    </w:p>
    <w:p>
      <w:pPr>
        <w:pStyle w:val="ListNumber"/>
        <w:spacing w:line="240" w:lineRule="auto"/>
        <w:ind w:left="720"/>
      </w:pPr>
      <w:r/>
      <w:hyperlink r:id="rId13">
        <w:r>
          <w:rPr>
            <w:color w:val="0000EE"/>
            <w:u w:val="single"/>
          </w:rPr>
          <w:t>https://www.pwc.com/gx/en/news-room/press-releases/2024/pwc-2025-global-digital-trust-insights.html</w:t>
        </w:r>
      </w:hyperlink>
      <w:r>
        <w:t xml:space="preserve"> - Supports the global survey findings that only 2% of companies have implemented cyber resilience across their organisation and that cyber regulations are driving increased cyber investment.</w:t>
      </w:r>
      <w:r/>
    </w:p>
    <w:p>
      <w:pPr>
        <w:pStyle w:val="ListNumber"/>
        <w:spacing w:line="240" w:lineRule="auto"/>
        <w:ind w:left="720"/>
      </w:pPr>
      <w:r/>
      <w:hyperlink r:id="rId12">
        <w:r>
          <w:rPr>
            <w:color w:val="0000EE"/>
            <w:u w:val="single"/>
          </w:rPr>
          <w:t>https://thepaypers.com/digital-identity-security-online-fraud/business-leaders-provide-insights-on-cybersecurity-optimisation--1270439</w:t>
        </w:r>
      </w:hyperlink>
      <w:r>
        <w:t xml:space="preserve"> - Highlights the challenges faced by organisations in implementing AI, including data governance, lack of training resources, and lack of trust in Gen AI by internal stakeholders.</w:t>
      </w:r>
      <w:r/>
    </w:p>
    <w:p>
      <w:pPr>
        <w:pStyle w:val="ListNumber"/>
        <w:spacing w:line="240" w:lineRule="auto"/>
        <w:ind w:left="720"/>
      </w:pPr>
      <w:r/>
      <w:hyperlink r:id="rId13">
        <w:r>
          <w:rPr>
            <w:color w:val="0000EE"/>
            <w:u w:val="single"/>
          </w:rPr>
          <w:t>https://www.pwc.com/gx/en/news-room/press-releases/2024/pwc-2025-global-digital-trust-insights.html</w:t>
        </w:r>
      </w:hyperlink>
      <w:r>
        <w:t xml:space="preserve"> - Underlines the urgency for organisations to adopt a holistic approach to cybersecurity, encompassing technology, personnel, and processes, to enhance cyber resilience.</w:t>
      </w:r>
      <w:r/>
    </w:p>
    <w:p>
      <w:pPr>
        <w:pStyle w:val="ListNumber"/>
        <w:spacing w:line="240" w:lineRule="auto"/>
        <w:ind w:left="720"/>
      </w:pPr>
      <w:r/>
      <w:hyperlink r:id="rId14">
        <w:r>
          <w:rPr>
            <w:color w:val="0000EE"/>
            <w:u w:val="single"/>
          </w:rPr>
          <w:t>https://www.csoonline.com/article/3615370/der-weg-zum-nachhaltigen-cyberschutz.html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de/en/cyber-security/digital-trust-insights.html" TargetMode="External"/><Relationship Id="rId11" Type="http://schemas.openxmlformats.org/officeDocument/2006/relationships/hyperlink" Target="https://bernews.com/2024/10/pwc-unveils-global-digital-trust-insights-survey/" TargetMode="External"/><Relationship Id="rId12" Type="http://schemas.openxmlformats.org/officeDocument/2006/relationships/hyperlink" Target="https://thepaypers.com/digital-identity-security-online-fraud/business-leaders-provide-insights-on-cybersecurity-optimisation--1270439" TargetMode="External"/><Relationship Id="rId13" Type="http://schemas.openxmlformats.org/officeDocument/2006/relationships/hyperlink" Target="https://www.pwc.com/gx/en/news-room/press-releases/2024/pwc-2025-global-digital-trust-insights.html" TargetMode="External"/><Relationship Id="rId14" Type="http://schemas.openxmlformats.org/officeDocument/2006/relationships/hyperlink" Target="https://www.csoonline.com/article/3615370/der-weg-zum-nachhaltigen-cyberschutz.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