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faces challenges and opportunities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Fintech Times is taking stock of the past year while also casting an eye towards 2025, engaging with fintech CEOs and industry experts to uncover emerging trends and priorities for the future. The year was marked by a distinct blend of challenges and opportunities within the fintech sector.</w:t>
      </w:r>
      <w:r/>
    </w:p>
    <w:p>
      <w:r/>
      <w:r>
        <w:t>In a report by KPMG dubbed Pulse of Fintech, it has been noted that global investment in fintech dropped to $51.9 billion in the first half of 2024. This figure represents the lowest investment levels for any six-month period since 2020, a development likely influenced by high-interest rates and geopolitical instability which have made investors much more cautious.</w:t>
      </w:r>
      <w:r/>
    </w:p>
    <w:p>
      <w:r/>
      <w:r>
        <w:t>Despite this decline, the payments sector continued to dominate, drawing in $21.4 billion globally. Simultaneously, regulatory technology (regtech) emerged as a significant outlier, achieving a total of $5.3 billion in funding in just the first half of the year – a noticeable increase compared to 2023. Artificial intelligence (AI) has also captured considerable investor interest, particularly concerning its potential to improve efficiencies and lower operational costs as companies navigate a challenging financial landscape.</w:t>
      </w:r>
      <w:r/>
    </w:p>
    <w:p>
      <w:r/>
      <w:r>
        <w:t>While the funding environment exhibited signs of restraint, the broader fintech landscape remained responsive to evolving priorities. Notably, collaboration between fintech companies and traditional financial institutions has picked up traction, signalling a collective effort to address regulatory challenges and meet shifting consumer expectations. Fintechs have been instrumental in enhancing access to financial services, particularly for underserved communities, thereby contributing to greater financial resilience.</w:t>
      </w:r>
      <w:r/>
    </w:p>
    <w:p>
      <w:r/>
      <w:r>
        <w:t>However, as the industry seeks to innovate and adapt, significant hurdles persist. The demand for sustainability-driven innovation continues to grow, alongside the pressing need to mitigate risks associated with data privacy and financial crime.</w:t>
      </w:r>
      <w:r/>
    </w:p>
    <w:p>
      <w:r/>
      <w:r>
        <w:t>As December progresses, The Fintech Times plans to showcase exclusive insights from leading figures in the industry. “Views from the Top” will highlight the innovations, partnerships, and solutions that are likely to influence the fintech landscape in the upcoming year, serving as a significant touchstone for understanding how the sector will evolve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https://www.fintechfutures.com/2024/09/fintech-funding-in-2024-how-to-stand-out-from-the-crowd/</w:t>
        </w:r>
      </w:hyperlink>
      <w:r>
        <w:t xml:space="preserve"> - Corroborates the decline in global fintech investment to $51.9 billion in the first half of 2024 and the impact of high-interest rates and geopolitical instability.</w:t>
      </w:r>
      <w:r/>
    </w:p>
    <w:p>
      <w:pPr>
        <w:pStyle w:val="ListNumber"/>
        <w:spacing w:line="240" w:lineRule="auto"/>
        <w:ind w:left="720"/>
      </w:pPr>
      <w:r/>
      <w:hyperlink r:id="rId10">
        <w:r>
          <w:rPr>
            <w:color w:val="0000EE"/>
            <w:u w:val="single"/>
          </w:rPr>
          <w:t>https://www.fintechfutures.com/2024/09/fintech-funding-in-2024-how-to-stand-out-from-the-crowd/</w:t>
        </w:r>
      </w:hyperlink>
      <w:r>
        <w:t xml:space="preserve"> - Supports the information on the payments sector dominating with $21.4 billion in funding and the increase in regtech funding.</w:t>
      </w:r>
      <w:r/>
    </w:p>
    <w:p>
      <w:pPr>
        <w:pStyle w:val="ListNumber"/>
        <w:spacing w:line="240" w:lineRule="auto"/>
        <w:ind w:left="720"/>
      </w:pPr>
      <w:r/>
      <w:hyperlink r:id="rId11">
        <w:r>
          <w:rPr>
            <w:color w:val="0000EE"/>
            <w:u w:val="single"/>
          </w:rPr>
          <w:t>https://www.omnius.so/blog/fintech-industry-report-2024</w:t>
        </w:r>
      </w:hyperlink>
      <w:r>
        <w:t xml:space="preserve"> - Highlights the significant interest in AI for improving efficiencies and lowering operational costs in the fintech sector.</w:t>
      </w:r>
      <w:r/>
    </w:p>
    <w:p>
      <w:pPr>
        <w:pStyle w:val="ListNumber"/>
        <w:spacing w:line="240" w:lineRule="auto"/>
        <w:ind w:left="720"/>
      </w:pPr>
      <w:r/>
      <w:hyperlink r:id="rId11">
        <w:r>
          <w:rPr>
            <w:color w:val="0000EE"/>
            <w:u w:val="single"/>
          </w:rPr>
          <w:t>https://www.omnius.so/blog/fintech-industry-report-2024</w:t>
        </w:r>
      </w:hyperlink>
      <w:r>
        <w:t xml:space="preserve"> - Discusses the collaboration between fintech companies and traditional financial institutions to address regulatory challenges and meet consumer expectations.</w:t>
      </w:r>
      <w:r/>
    </w:p>
    <w:p>
      <w:pPr>
        <w:pStyle w:val="ListNumber"/>
        <w:spacing w:line="240" w:lineRule="auto"/>
        <w:ind w:left="720"/>
      </w:pPr>
      <w:r/>
      <w:hyperlink r:id="rId11">
        <w:r>
          <w:rPr>
            <w:color w:val="0000EE"/>
            <w:u w:val="single"/>
          </w:rPr>
          <w:t>https://www.omnius.so/blog/fintech-industry-report-2024</w:t>
        </w:r>
      </w:hyperlink>
      <w:r>
        <w:t xml:space="preserve"> - Mentions the role of fintechs in enhancing access to financial services, particularly for underserved communities.</w:t>
      </w:r>
      <w:r/>
    </w:p>
    <w:p>
      <w:pPr>
        <w:pStyle w:val="ListNumber"/>
        <w:spacing w:line="240" w:lineRule="auto"/>
        <w:ind w:left="720"/>
      </w:pPr>
      <w:r/>
      <w:hyperlink r:id="rId12">
        <w:r>
          <w:rPr>
            <w:color w:val="0000EE"/>
            <w:u w:val="single"/>
          </w:rPr>
          <w:t>https://vanguard-x.com/fintech/unfolding-the-future-fintech-trends-2024/</w:t>
        </w:r>
      </w:hyperlink>
      <w:r>
        <w:t xml:space="preserve"> - Addresses the growing demand for sustainability-driven innovation in the fintech sector.</w:t>
      </w:r>
      <w:r/>
    </w:p>
    <w:p>
      <w:pPr>
        <w:pStyle w:val="ListNumber"/>
        <w:spacing w:line="240" w:lineRule="auto"/>
        <w:ind w:left="720"/>
      </w:pPr>
      <w:r/>
      <w:hyperlink r:id="rId12">
        <w:r>
          <w:rPr>
            <w:color w:val="0000EE"/>
            <w:u w:val="single"/>
          </w:rPr>
          <w:t>https://vanguard-x.com/fintech/unfolding-the-future-fintech-trends-2024/</w:t>
        </w:r>
      </w:hyperlink>
      <w:r>
        <w:t xml:space="preserve"> - Discusses the need to mitigate risks associated with data privacy and financial crime in the fintech industry.</w:t>
      </w:r>
      <w:r/>
    </w:p>
    <w:p>
      <w:pPr>
        <w:pStyle w:val="ListNumber"/>
        <w:spacing w:line="240" w:lineRule="auto"/>
        <w:ind w:left="720"/>
      </w:pPr>
      <w:r/>
      <w:hyperlink r:id="rId13">
        <w:r>
          <w:rPr>
            <w:color w:val="0000EE"/>
            <w:u w:val="single"/>
          </w:rPr>
          <w:t>https://www.globalxetfs.com/fintech-momentum-could-continue-into-2025/</w:t>
        </w:r>
      </w:hyperlink>
      <w:r>
        <w:t xml:space="preserve"> - Provides insights into the broader fintech landscape and the evolving priorities, including the importance of innovation and adaptation.</w:t>
      </w:r>
      <w:r/>
    </w:p>
    <w:p>
      <w:pPr>
        <w:pStyle w:val="ListNumber"/>
        <w:spacing w:line="240" w:lineRule="auto"/>
        <w:ind w:left="720"/>
      </w:pPr>
      <w:r/>
      <w:hyperlink r:id="rId13">
        <w:r>
          <w:rPr>
            <w:color w:val="0000EE"/>
            <w:u w:val="single"/>
          </w:rPr>
          <w:t>https://www.globalxetfs.com/fintech-momentum-could-continue-into-2025/</w:t>
        </w:r>
      </w:hyperlink>
      <w:r>
        <w:t xml:space="preserve"> - Supports the expectation of continued growth and innovation in the fintech sector despite current challenges.</w:t>
      </w:r>
      <w:r/>
    </w:p>
    <w:p>
      <w:pPr>
        <w:pStyle w:val="ListNumber"/>
        <w:spacing w:line="240" w:lineRule="auto"/>
        <w:ind w:left="720"/>
      </w:pPr>
      <w:r/>
      <w:hyperlink r:id="rId14">
        <w:r>
          <w:rPr>
            <w:color w:val="0000EE"/>
            <w:u w:val="single"/>
          </w:rPr>
          <w:t>https://legal.thomsonreuters.com/blog/4-major-fintech-trends-for-2025/</w:t>
        </w:r>
      </w:hyperlink>
      <w:r>
        <w:t xml:space="preserve"> - Outlines the future trends in fintech, including the importance of regulatory compliance and the evolving landscape in 2025 and beyond.</w:t>
      </w:r>
      <w:r/>
    </w:p>
    <w:p>
      <w:pPr>
        <w:pStyle w:val="ListNumber"/>
        <w:spacing w:line="240" w:lineRule="auto"/>
        <w:ind w:left="720"/>
      </w:pPr>
      <w:r/>
      <w:hyperlink r:id="rId14">
        <w:r>
          <w:rPr>
            <w:color w:val="0000EE"/>
            <w:u w:val="single"/>
          </w:rPr>
          <w:t>https://legal.thomsonreuters.com/blog/4-major-fintech-trends-for-2025/</w:t>
        </w:r>
      </w:hyperlink>
      <w:r>
        <w:t xml:space="preserve"> - Highlights the significance of exclusive insights from industry leaders in shaping the future of the fintech sector.</w:t>
      </w:r>
      <w:r/>
    </w:p>
    <w:p>
      <w:pPr>
        <w:pStyle w:val="ListNumber"/>
        <w:spacing w:line="240" w:lineRule="auto"/>
        <w:ind w:left="720"/>
      </w:pPr>
      <w:r/>
      <w:hyperlink r:id="rId15">
        <w:r>
          <w:rPr>
            <w:color w:val="0000EE"/>
            <w:u w:val="single"/>
          </w:rPr>
          <w:t>https://thefintechtimes.com/fintech-2024-insight-2025-predictions-view-from-the-top/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techfutures.com/2024/09/fintech-funding-in-2024-how-to-stand-out-from-the-crowd/" TargetMode="External"/><Relationship Id="rId11" Type="http://schemas.openxmlformats.org/officeDocument/2006/relationships/hyperlink" Target="https://www.omnius.so/blog/fintech-industry-report-2024" TargetMode="External"/><Relationship Id="rId12" Type="http://schemas.openxmlformats.org/officeDocument/2006/relationships/hyperlink" Target="https://vanguard-x.com/fintech/unfolding-the-future-fintech-trends-2024/" TargetMode="External"/><Relationship Id="rId13" Type="http://schemas.openxmlformats.org/officeDocument/2006/relationships/hyperlink" Target="https://www.globalxetfs.com/fintech-momentum-could-continue-into-2025/" TargetMode="External"/><Relationship Id="rId14" Type="http://schemas.openxmlformats.org/officeDocument/2006/relationships/hyperlink" Target="https://legal.thomsonreuters.com/blog/4-major-fintech-trends-for-2025/" TargetMode="External"/><Relationship Id="rId15" Type="http://schemas.openxmlformats.org/officeDocument/2006/relationships/hyperlink" Target="https://thefintechtimes.com/fintech-2024-insight-2025-predictions-view-from-the-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