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LightOn expands into Europe and the Middle East targeting data-sensitive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LightOn, a pioneering French company in the field of artificial intelligence (AI), is advancing its expansion plans into Europe and the Middle East, targeting sectors that require stringent data protection measures, such as banking, defence, high-tech industries, and healthcare. Laurent Daudet, co-CEO of LightOn, highlighted these sectors as key areas where the company plans to deliver its custom AI models during an interview with Reuters.</w:t>
      </w:r>
      <w:r/>
    </w:p>
    <w:p>
      <w:r/>
      <w:r>
        <w:t>The firm recently made headlines by debuting on the Euronext Growth exchange, becoming Europe's first listed generative AI company. This move positions LightOn strategically within a rapidly evolving technology landscape. The company's clientele includes notable organisations such as Safran and the French Space Command, underlining its reputation in high-stakes industries.</w:t>
      </w:r>
      <w:r/>
    </w:p>
    <w:p>
      <w:r/>
      <w:r>
        <w:t>As part of its international growth strategy, LightOn is eyeing opportunities in Middle Eastern nations, including Saudi Arabia and the United Arab Emirates, where there is a concerted effort to move towards AI-driven solutions as a means to diversify and reduce reliance on oil revenue. "Being European in this type of geography is interesting," Daudet remarked, suggesting that the company's status could allow it to maintain a neutral standing amidst the competitive dynamics between major global players, notably the United States and China.</w:t>
      </w:r>
      <w:r/>
    </w:p>
    <w:p>
      <w:r/>
      <w:r>
        <w:t>LightOn’s partner, telecommunications giant Orange, has also recognised the demand for AI solutions perceived as trustworthy by customers in France. Steve Jarrett, Chief of AI at Orange, stated, “Either they have particular governmental regulation restrictions, or they made their own business decision and would rather have the AI models running in an Orange data centre as opposed to a public cloud.” This sentiment reflects a broader trend among businesses prioritising data sovereignty and security.</w:t>
      </w:r>
      <w:r/>
    </w:p>
    <w:p>
      <w:r/>
      <w:r>
        <w:t>Despite the promising prospects, LightOn faces stiff competition from industry leaders like OpenAI, Anthropic, and Mistral. Daudet acknowledged this challenge, indicating that the company is proactively seeking international distribution partnerships to bolster its market presence.</w:t>
      </w:r>
      <w:r/>
    </w:p>
    <w:p>
      <w:r/>
      <w:r>
        <w:t>With the evolution of AI technology, companies like LightOn are working to carve out a significant role in an increasingly competitive landscape, aiming to provide innovative solutions tailored to the nuanced needs of various sectors across Europe and the Middle East.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https://www.globalbankingandfinance.com/frances-lighton-targets-secure-ai-growth-in-europe-and-middle-east/</w:t>
        </w:r>
      </w:hyperlink>
      <w:r>
        <w:t xml:space="preserve"> - Corroborates LightOn's expansion plans into Europe and the Middle East, targeting sectors like banking, defence, and high-tech.</w:t>
      </w:r>
      <w:r/>
    </w:p>
    <w:p>
      <w:pPr>
        <w:pStyle w:val="ListNumber"/>
        <w:spacing w:line="240" w:lineRule="auto"/>
        <w:ind w:left="720"/>
      </w:pPr>
      <w:r/>
      <w:hyperlink r:id="rId11">
        <w:r>
          <w:rPr>
            <w:color w:val="0000EE"/>
            <w:u w:val="single"/>
          </w:rPr>
          <w:t>https://indianexpressalert.com/115909957-cms/</w:t>
        </w:r>
      </w:hyperlink>
      <w:r>
        <w:t xml:space="preserve"> - Supports the information about LightOn's focus on sectors requiring stringent data protection measures in Europe and the Middle East.</w:t>
      </w:r>
      <w:r/>
    </w:p>
    <w:p>
      <w:pPr>
        <w:pStyle w:val="ListNumber"/>
        <w:spacing w:line="240" w:lineRule="auto"/>
        <w:ind w:left="720"/>
      </w:pPr>
      <w:r/>
      <w:hyperlink r:id="rId12">
        <w:r>
          <w:rPr>
            <w:color w:val="0000EE"/>
            <w:u w:val="single"/>
          </w:rPr>
          <w:t>https://finimize.com/content/lighton-expands-horizons-in-europe-and-middle-east</w:t>
        </w:r>
      </w:hyperlink>
      <w:r>
        <w:t xml:space="preserve"> - Confirms LightOn's expansion into Europe and the Middle East, targeting secure AI sectors such as banking and healthcare.</w:t>
      </w:r>
      <w:r/>
    </w:p>
    <w:p>
      <w:pPr>
        <w:pStyle w:val="ListNumber"/>
        <w:spacing w:line="240" w:lineRule="auto"/>
        <w:ind w:left="720"/>
      </w:pPr>
      <w:r/>
      <w:hyperlink r:id="rId10">
        <w:r>
          <w:rPr>
            <w:color w:val="0000EE"/>
            <w:u w:val="single"/>
          </w:rPr>
          <w:t>https://www.globalbankingandfinance.com/frances-lighton-targets-secure-ai-growth-in-europe-and-middle-east/</w:t>
        </w:r>
      </w:hyperlink>
      <w:r>
        <w:t xml:space="preserve"> - Mentions Laurent Daudet highlighting key sectors for LightOn's AI models during an interview with Reuters.</w:t>
      </w:r>
      <w:r/>
    </w:p>
    <w:p>
      <w:pPr>
        <w:pStyle w:val="ListNumber"/>
        <w:spacing w:line="240" w:lineRule="auto"/>
        <w:ind w:left="720"/>
      </w:pPr>
      <w:r/>
      <w:hyperlink r:id="rId11">
        <w:r>
          <w:rPr>
            <w:color w:val="0000EE"/>
            <w:u w:val="single"/>
          </w:rPr>
          <w:t>https://indianexpressalert.com/115909957-cms/</w:t>
        </w:r>
      </w:hyperlink>
      <w:r>
        <w:t xml:space="preserve"> - Details LightOn's debut on the Euronext Growth exchange, becoming Europe's first listed generative AI company.</w:t>
      </w:r>
      <w:r/>
    </w:p>
    <w:p>
      <w:pPr>
        <w:pStyle w:val="ListNumber"/>
        <w:spacing w:line="240" w:lineRule="auto"/>
        <w:ind w:left="720"/>
      </w:pPr>
      <w:r/>
      <w:hyperlink r:id="rId12">
        <w:r>
          <w:rPr>
            <w:color w:val="0000EE"/>
            <w:u w:val="single"/>
          </w:rPr>
          <w:t>https://finimize.com/content/lighton-expands-horizons-in-europe-and-middle-east</w:t>
        </w:r>
      </w:hyperlink>
      <w:r>
        <w:t xml:space="preserve"> - Supports the information about LightOn's strategic positioning in the technology landscape after listing on the Euronext Growth exchange.</w:t>
      </w:r>
      <w:r/>
    </w:p>
    <w:p>
      <w:pPr>
        <w:pStyle w:val="ListNumber"/>
        <w:spacing w:line="240" w:lineRule="auto"/>
        <w:ind w:left="720"/>
      </w:pPr>
      <w:r/>
      <w:hyperlink r:id="rId10">
        <w:r>
          <w:rPr>
            <w:color w:val="0000EE"/>
            <w:u w:val="single"/>
          </w:rPr>
          <w:t>https://www.globalbankingandfinance.com/frances-lighton-targets-secure-ai-growth-in-europe-and-middle-east/</w:t>
        </w:r>
      </w:hyperlink>
      <w:r>
        <w:t xml:space="preserve"> - Lists notable clients such as Safran and the French Space Command, underlining LightOn's reputation in high-stakes industries.</w:t>
      </w:r>
      <w:r/>
    </w:p>
    <w:p>
      <w:pPr>
        <w:pStyle w:val="ListNumber"/>
        <w:spacing w:line="240" w:lineRule="auto"/>
        <w:ind w:left="720"/>
      </w:pPr>
      <w:r/>
      <w:hyperlink r:id="rId11">
        <w:r>
          <w:rPr>
            <w:color w:val="0000EE"/>
            <w:u w:val="single"/>
          </w:rPr>
          <w:t>https://indianexpressalert.com/115909957-cms/</w:t>
        </w:r>
      </w:hyperlink>
      <w:r>
        <w:t xml:space="preserve"> - Discusses LightOn's international growth strategy, including opportunities in Middle Eastern nations like Saudi Arabia and the UAE.</w:t>
      </w:r>
      <w:r/>
    </w:p>
    <w:p>
      <w:pPr>
        <w:pStyle w:val="ListNumber"/>
        <w:spacing w:line="240" w:lineRule="auto"/>
        <w:ind w:left="720"/>
      </w:pPr>
      <w:r/>
      <w:hyperlink r:id="rId12">
        <w:r>
          <w:rPr>
            <w:color w:val="0000EE"/>
            <w:u w:val="single"/>
          </w:rPr>
          <w:t>https://finimize.com/content/lighton-expands-horizons-in-europe-and-middle-east</w:t>
        </w:r>
      </w:hyperlink>
      <w:r>
        <w:t xml:space="preserve"> - Quotes Laurent Daudet on the advantage of being a European company in the Middle East, maintaining a neutral standing.</w:t>
      </w:r>
      <w:r/>
    </w:p>
    <w:p>
      <w:pPr>
        <w:pStyle w:val="ListNumber"/>
        <w:spacing w:line="240" w:lineRule="auto"/>
        <w:ind w:left="720"/>
      </w:pPr>
      <w:r/>
      <w:hyperlink r:id="rId10">
        <w:r>
          <w:rPr>
            <w:color w:val="0000EE"/>
            <w:u w:val="single"/>
          </w:rPr>
          <w:t>https://www.globalbankingandfinance.com/frances-lighton-targets-secure-ai-growth-in-europe-and-middle-east/</w:t>
        </w:r>
      </w:hyperlink>
      <w:r>
        <w:t xml:space="preserve"> - Mentions the partnership with Orange and the demand for trustworthy AI solutions, reflecting the trend of prioritising data sovereignty and security.</w:t>
      </w:r>
      <w:r/>
    </w:p>
    <w:p>
      <w:pPr>
        <w:pStyle w:val="ListNumber"/>
        <w:spacing w:line="240" w:lineRule="auto"/>
        <w:ind w:left="720"/>
      </w:pPr>
      <w:r/>
      <w:hyperlink r:id="rId11">
        <w:r>
          <w:rPr>
            <w:color w:val="0000EE"/>
            <w:u w:val="single"/>
          </w:rPr>
          <w:t>https://indianexpressalert.com/115909957-cms/</w:t>
        </w:r>
      </w:hyperlink>
      <w:r>
        <w:t xml:space="preserve"> - Acknowledges the competition from industry leaders like OpenAI, Anthropic, and Mistral, and LightOn's efforts to seek international distribution partnerships.</w:t>
      </w:r>
      <w:r/>
    </w:p>
    <w:p>
      <w:pPr>
        <w:pStyle w:val="ListNumber"/>
        <w:spacing w:line="240" w:lineRule="auto"/>
        <w:ind w:left="720"/>
      </w:pPr>
      <w:r/>
      <w:hyperlink r:id="rId10">
        <w:r>
          <w:rPr>
            <w:color w:val="0000EE"/>
            <w:u w:val="single"/>
          </w:rPr>
          <w:t>https://www.globalbankingandfinance.com/frances-lighton-targets-secure-ai-growth-in-europe-and-middle-east/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bankingandfinance.com/frances-lighton-targets-secure-ai-growth-in-europe-and-middle-east/" TargetMode="External"/><Relationship Id="rId11" Type="http://schemas.openxmlformats.org/officeDocument/2006/relationships/hyperlink" Target="https://indianexpressalert.com/115909957-cms/" TargetMode="External"/><Relationship Id="rId12" Type="http://schemas.openxmlformats.org/officeDocument/2006/relationships/hyperlink" Target="https://finimize.com/content/lighton-expands-horizons-in-europe-and-middle-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