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Ransomware threat reshapes corporate strategies as businesses prepare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Ransomware is increasingly transforming into a persistent and escalating threat for businesses worldwide, reshaping operational strategies in a rapidly digitising landscape. Dale "Dr. Z" Zabriskie, Field Chief Information Security Officer (CISO) at Cohesity, has highlighted that as cyberattacks continue to grow in sophistication and frequency, businesses face a critical juncture: the implications of inaction have never been more substantial. As reported by "Enterprise Security Tech", Zabriskie indicates that a shift towards proactive resilience is anticipated in 2025, making incident response and recovery essential components of business imperatives.</w:t>
      </w:r>
      <w:r/>
    </w:p>
    <w:p>
      <w:r/>
      <w:r>
        <w:t>Over the past year, there has been a marked increase in ransomware attacks that not only demonstrate improved techniques but also display a pattern of persistence across various industries. As Zabriskie remarked, “In the past year, we have witnessed ransomware attacks increase in sophistication, persistence, and frequency across industries, without an end in sight.” This evolving threat has seen bad actors moving away from basic exploits, instead adopting advanced methodologies designed to incapacitate organisations while extracting maximum returns from their actions.</w:t>
      </w:r>
      <w:r/>
    </w:p>
    <w:p>
      <w:r/>
      <w:r>
        <w:t>The ramifications of these cyberattacks extend beyond immediate monetary losses. As operations are stalled and consumer trust dwindles, ransomware attacks can jeopardise an organisation’s very function. Zabriskie emphasised the pressing need for companies to regularly assess their defences against cyber threats to safeguard business-sensitive information. “Regularly evaluate the ability to defend against cyberattacks or risk losing business-sensitive information,” he asserted.</w:t>
      </w:r>
      <w:r/>
    </w:p>
    <w:p>
      <w:r/>
      <w:r>
        <w:t>Traditionally, IT budgets have been allocated with an emphasis on operational efficiency, ensuring smooth functioning during stable periods. However, this approach is fast becoming inadequate in a reality where cyber threats are pervasive. Zabriskie advocates for a financial restructuring that prioritises resilience, contending that “To ensure business continuity, it’s important to budget for resiliency when something goes wrong.” He asserts that organisations demonstrating resilience are those that persistently assess and enhance their cybersecurity measures.</w:t>
      </w:r>
      <w:r/>
    </w:p>
    <w:p>
      <w:r/>
      <w:r>
        <w:t>Zabriskie predicts that by 2025, an even stronger focus on incident response and recovery planning will prevail. He anticipates that business leaders will increasingly value these measures as essential assets, particularly in acknowledging that prevention cannot always be guaranteed. “In 2025, we should expect business leaders to recognise that though it is not always possible to prevent a cyberattack, having a fully tested plan in place can be one of their most important assets,” he articulated.</w:t>
      </w:r>
      <w:r/>
    </w:p>
    <w:p>
      <w:r/>
      <w:r>
        <w:t>Envisioning the future, Zabriskie foresees a landscape in which organisations will not merely focus on fortifying their systems but also on ensuring seamless recovery in the wake of disruptions. “Organizations will work to better protect and recover their information and systems in the face of cyber events—in turn, minimizing the impact of an attack and facilitating a swift recovery,” he added.</w:t>
      </w:r>
      <w:r/>
    </w:p>
    <w:p>
      <w:r/>
      <w:r>
        <w:t>Zabriskie's insights suggest a significant evolution in the perception of cybersecurity within corporate frameworks. As threats escalate in both complexity and scale, the necessity for businesses to integrate cybersecurity comprehensively into their core strategies becomes apparent. Embracing resilience may well evolve into a competitive advantage, reflecting a necessity forged by the experiences of the ransomware era.</w:t>
      </w:r>
      <w:r/>
    </w:p>
    <w:p>
      <w:r/>
      <w:r>
        <w:t>The overarching message is clear: as businesses gear up for 2025, those that prioritise resilience through adequate budgeting, rigorous testing of security plans, and a proactive approach to recovery will likely emerge stronger in a climate where cyber threats pose an omnipresent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https://www.corvusinsurance.com/blog/q3-2024-cyber-threat-report</w:t>
        </w:r>
      </w:hyperlink>
      <w:r>
        <w:t xml:space="preserve"> - Corroborates the increase in ransomware attacks, the sophistication and persistence of these attacks, and the targeting of specific industries like Construction and Healthcare.</w:t>
      </w:r>
      <w:r/>
    </w:p>
    <w:p>
      <w:pPr>
        <w:pStyle w:val="ListNumber"/>
        <w:spacing w:line="240" w:lineRule="auto"/>
        <w:ind w:left="720"/>
      </w:pPr>
      <w:r/>
      <w:hyperlink r:id="rId11">
        <w:r>
          <w:rPr>
            <w:color w:val="0000EE"/>
            <w:u w:val="single"/>
          </w:rPr>
          <w:t>https://www.lumiun.com/blog/en/ransomware-maiores-grupos-responsaveis-pelos-ataques-de-2024/</w:t>
        </w:r>
      </w:hyperlink>
      <w:r>
        <w:t xml:space="preserve"> - Supports the dominance of ransomware groups like LockBit 3.0, the use of Ransomware-as-a-Service (RaaS) models, and the impact on various sectors.</w:t>
      </w:r>
      <w:r/>
    </w:p>
    <w:p>
      <w:pPr>
        <w:pStyle w:val="ListNumber"/>
        <w:spacing w:line="240" w:lineRule="auto"/>
        <w:ind w:left="720"/>
      </w:pPr>
      <w:r/>
      <w:hyperlink r:id="rId12">
        <w:r>
          <w:rPr>
            <w:color w:val="0000EE"/>
            <w:u w:val="single"/>
          </w:rPr>
          <w:t>https://www.trmlabs.com/post/ransomware-in-2024-latest-trends-mounting-threats-and-the-government-response</w:t>
        </w:r>
      </w:hyperlink>
      <w:r>
        <w:t xml:space="preserve"> - Details the surge in ransomware attacks in 2024, the targeting of high-value sectors, and the role of RaaS models in increasing attack frequency and sophistication.</w:t>
      </w:r>
      <w:r/>
    </w:p>
    <w:p>
      <w:pPr>
        <w:pStyle w:val="ListNumber"/>
        <w:spacing w:line="240" w:lineRule="auto"/>
        <w:ind w:left="720"/>
      </w:pPr>
      <w:r/>
      <w:hyperlink r:id="rId12">
        <w:r>
          <w:rPr>
            <w:color w:val="0000EE"/>
            <w:u w:val="single"/>
          </w:rPr>
          <w:t>https://www.trmlabs.com/post/ransomware-in-2024-latest-trends-mounting-threats-and-the-government-response</w:t>
        </w:r>
      </w:hyperlink>
      <w:r>
        <w:t xml:space="preserve"> - Highlights the financial impact of ransomware attacks, including high extortion demands and the disruption of critical infrastructure.</w:t>
      </w:r>
      <w:r/>
    </w:p>
    <w:p>
      <w:pPr>
        <w:pStyle w:val="ListNumber"/>
        <w:spacing w:line="240" w:lineRule="auto"/>
        <w:ind w:left="720"/>
      </w:pPr>
      <w:r/>
      <w:hyperlink r:id="rId13">
        <w:r>
          <w:rPr>
            <w:color w:val="0000EE"/>
            <w:u w:val="single"/>
          </w:rPr>
          <w:t>https://hearingreview.com/practice-building/practice-management/survey-ransomware-attacks-growing-concern-in-2024</w:t>
        </w:r>
      </w:hyperlink>
      <w:r>
        <w:t xml:space="preserve"> - Confirms the increasing severity of ransomware attacks, higher rates of ransom payments, and the growing concern over AI's role in cyberattacks.</w:t>
      </w:r>
      <w:r/>
    </w:p>
    <w:p>
      <w:pPr>
        <w:pStyle w:val="ListNumber"/>
        <w:spacing w:line="240" w:lineRule="auto"/>
        <w:ind w:left="720"/>
      </w:pPr>
      <w:r/>
      <w:hyperlink r:id="rId14">
        <w:r>
          <w:rPr>
            <w:color w:val="0000EE"/>
            <w:u w:val="single"/>
          </w:rPr>
          <w:t>https://www.kaseya.com/blog/ransomware-horror-stories-of-2024-and-how-to-avoid-them/</w:t>
        </w:r>
      </w:hyperlink>
      <w:r>
        <w:t xml:space="preserve"> - Discusses common security gaps exploited by ransomware, such as lack of timely software patches and insufficient endpoint protection for VPNs and remote devices.</w:t>
      </w:r>
      <w:r/>
    </w:p>
    <w:p>
      <w:pPr>
        <w:pStyle w:val="ListNumber"/>
        <w:spacing w:line="240" w:lineRule="auto"/>
        <w:ind w:left="720"/>
      </w:pPr>
      <w:r/>
      <w:hyperlink r:id="rId10">
        <w:r>
          <w:rPr>
            <w:color w:val="0000EE"/>
            <w:u w:val="single"/>
          </w:rPr>
          <w:t>https://www.corvusinsurance.com/blog/q3-2024-cyber-threat-report</w:t>
        </w:r>
      </w:hyperlink>
      <w:r>
        <w:t xml:space="preserve"> - Emphasizes the need for proactive resilience, incident response, and recovery planning, as well as the importance of secure access controls.</w:t>
      </w:r>
      <w:r/>
    </w:p>
    <w:p>
      <w:pPr>
        <w:pStyle w:val="ListNumber"/>
        <w:spacing w:line="240" w:lineRule="auto"/>
        <w:ind w:left="720"/>
      </w:pPr>
      <w:r/>
      <w:hyperlink r:id="rId11">
        <w:r>
          <w:rPr>
            <w:color w:val="0000EE"/>
            <w:u w:val="single"/>
          </w:rPr>
          <w:t>https://www.lumiun.com/blog/en/ransomware-maiores-grupos-responsaveis-pelos-ataques-de-2024/</w:t>
        </w:r>
      </w:hyperlink>
      <w:r>
        <w:t xml:space="preserve"> - Explains how ransomware attacks can lead to significant disruptions and financial losses, and the importance of robust cybersecurity measures.</w:t>
      </w:r>
      <w:r/>
    </w:p>
    <w:p>
      <w:pPr>
        <w:pStyle w:val="ListNumber"/>
        <w:spacing w:line="240" w:lineRule="auto"/>
        <w:ind w:left="720"/>
      </w:pPr>
      <w:r/>
      <w:hyperlink r:id="rId12">
        <w:r>
          <w:rPr>
            <w:color w:val="0000EE"/>
            <w:u w:val="single"/>
          </w:rPr>
          <w:t>https://www.trmlabs.com/post/ransomware-in-2024-latest-trends-mounting-threats-and-the-government-response</w:t>
        </w:r>
      </w:hyperlink>
      <w:r>
        <w:t xml:space="preserve"> - Supports the anticipation of a stronger focus on incident response and recovery planning in the future, as well as the role of public-private partnerships in combating ransomware.</w:t>
      </w:r>
      <w:r/>
    </w:p>
    <w:p>
      <w:pPr>
        <w:pStyle w:val="ListNumber"/>
        <w:spacing w:line="240" w:lineRule="auto"/>
        <w:ind w:left="720"/>
      </w:pPr>
      <w:r/>
      <w:hyperlink r:id="rId13">
        <w:r>
          <w:rPr>
            <w:color w:val="0000EE"/>
            <w:u w:val="single"/>
          </w:rPr>
          <w:t>https://hearingreview.com/practice-building/practice-management/survey-ransomware-attacks-growing-concern-in-2024</w:t>
        </w:r>
      </w:hyperlink>
      <w:r>
        <w:t xml:space="preserve"> - Highlights the need for continuous cybersecurity awareness training and strong leadership involvement in prevention strategies to mitigate ransomware threats.</w:t>
      </w:r>
      <w:r/>
    </w:p>
    <w:p>
      <w:pPr>
        <w:pStyle w:val="ListNumber"/>
        <w:spacing w:line="240" w:lineRule="auto"/>
        <w:ind w:left="720"/>
      </w:pPr>
      <w:r/>
      <w:hyperlink r:id="rId14">
        <w:r>
          <w:rPr>
            <w:color w:val="0000EE"/>
            <w:u w:val="single"/>
          </w:rPr>
          <w:t>https://www.kaseya.com/blog/ransomware-horror-stories-of-2024-and-how-to-avoid-them/</w:t>
        </w:r>
      </w:hyperlink>
      <w:r>
        <w:t xml:space="preserve"> - Stresses the importance of regular security assessments, robust backup and disaster recovery plans, and real-time monitoring to detect and prevent ransomware attacks.</w:t>
      </w:r>
      <w:r/>
    </w:p>
    <w:p>
      <w:pPr>
        <w:pStyle w:val="ListNumber"/>
        <w:spacing w:line="240" w:lineRule="auto"/>
        <w:ind w:left="720"/>
      </w:pPr>
      <w:r/>
      <w:hyperlink r:id="rId15">
        <w:r>
          <w:rPr>
            <w:color w:val="0000EE"/>
            <w:u w:val="single"/>
          </w:rPr>
          <w:t>https://www.enterprisesecuritytech.com/post/ransomware-s-relentless-rise-why-2025-will-demand-resilience-over-reaction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rvusinsurance.com/blog/q3-2024-cyber-threat-report" TargetMode="External"/><Relationship Id="rId11" Type="http://schemas.openxmlformats.org/officeDocument/2006/relationships/hyperlink" Target="https://www.lumiun.com/blog/en/ransomware-maiores-grupos-responsaveis-pelos-ataques-de-2024/" TargetMode="External"/><Relationship Id="rId12" Type="http://schemas.openxmlformats.org/officeDocument/2006/relationships/hyperlink" Target="https://www.trmlabs.com/post/ransomware-in-2024-latest-trends-mounting-threats-and-the-government-response" TargetMode="External"/><Relationship Id="rId13" Type="http://schemas.openxmlformats.org/officeDocument/2006/relationships/hyperlink" Target="https://hearingreview.com/practice-building/practice-management/survey-ransomware-attacks-growing-concern-in-2024" TargetMode="External"/><Relationship Id="rId14" Type="http://schemas.openxmlformats.org/officeDocument/2006/relationships/hyperlink" Target="https://www.kaseya.com/blog/ransomware-horror-stories-of-2024-and-how-to-avoid-them/" TargetMode="External"/><Relationship Id="rId15" Type="http://schemas.openxmlformats.org/officeDocument/2006/relationships/hyperlink" Target="https://www.enterprisesecuritytech.com/post/ransomware-s-relentless-rise-why-2025-will-demand-resilience-over-re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