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Ripple's legal battle with the SEC: a pivotal moment for cryptocurrency regulation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current legal dispute between Ripple and the U.S. Securities and Exchange Commission (SEC) is shaping not only the future of cryptocurrency regulation but also the technological landscape surrounding blockchain applications. The ongoing court battle has become a focal point of discussion among industry experts as it revolves around the classification of Ripple's XRP token, determining whether it qualifies as a security. Should XRP be deemed a security, it would necessitate the implementation of strict regulatory measures impacting the trading practices associated with it.</w:t>
      </w:r>
      <w:r/>
    </w:p>
    <w:p>
      <w:r/>
      <w:r>
        <w:t>The core of this debate reflects broader questions about the nature of blockchain technology, with advocates arguing that its decentralized characteristics should exempt it from traditional securities law. The implications of the Ripple-SEC case could fundamentally alter how emerging blockchain technologies are regulated, possibly establishing new benchmarks for industry standards moving forward.</w:t>
      </w:r>
      <w:r/>
    </w:p>
    <w:p>
      <w:r/>
      <w:r>
        <w:t>In anticipation of various legal outcomes, Ripple has undertaken significant investments to enhance its cross-border payment infrastructure. The platform is leveraging advancements in blockchain technology to provide quicker and more economical solutions, intending to outperform the conventional banking system. The ongoing innovation within Ripple not only signifies a response to regulatory pressures but also illustrates the potential for technological growth, even amid legal challenges.</w:t>
      </w:r>
      <w:r/>
    </w:p>
    <w:p>
      <w:r/>
      <w:r>
        <w:t>As this landmark case progresses, stakeholders and market participants are closely monitoring its trajectory. The resolution of the Ripple-SEC conflict could signify a watershed moment in cryptocurrency regulation, fostering innovative technologies and introducing new frameworks for digital transactions.</w:t>
      </w:r>
      <w:r/>
    </w:p>
    <w:p>
      <w:r/>
      <w:r>
        <w:t>Turning towards the investment landscape, the Ripple-SEC litigation is poised to influence the future of cryptocurrencies, compelling potential investors to reassess their strategies. Projections for cryptocurrency valuations in 2025 and beyond remain cautiously optimistic, with analysts suggesting significant growth for leading digital currencies. If Ripple prevails in its legal confrontation, market sentiment could shift dramatically in favour of XRP, potentially inflating its market value. Meanwhile, Bitcoin and Ethereum continue to gain traction, driven by increasing acceptance and improvements in both scalability and energy efficiency.</w:t>
      </w:r>
      <w:r/>
    </w:p>
    <w:p>
      <w:r/>
      <w:r>
        <w:t>However, while opportunities in cryptocurrency abound, they are counterbalanced by notable risks. The fluctuations in crypto markets present both a challenge and an opportunity for investors, necessitating robust risk management approaches. For instance, the Ripple-SEC lawsuit exemplifies how regulatory changes can yield immediate and unpredictable impacts on cryptocurrency valuations.</w:t>
      </w:r>
      <w:r/>
    </w:p>
    <w:p>
      <w:r/>
      <w:r>
        <w:t>Investors are advised to weigh the potential benefits against the inherent risks associated with cryptocurrencies. On one hand, they offer high return potential and diversification opportunities, thanks to their distinct nature and autonomy from traditional financial structures. Conversely, investors face challenges such as substantial price volatility, the uncertainty of ever-evolving regulations, and ongoing security concerns regarding fraud and hacking.</w:t>
      </w:r>
      <w:r/>
    </w:p>
    <w:p>
      <w:r/>
      <w:r>
        <w:t>The discussions surrounding regulatory frameworks spotlight the growing controversy over the classification of digital assets. The outcome of the Ripple-SEC case could either sustain existing regulatory practices or instigate a new epistolary relationship between blockchain technologies and regulatory requirements. Clarity on regulations could bolster investor confidence, yet overly strict measures may hinder innovation and deter new entrants into the cryptocurrency space.</w:t>
      </w:r>
      <w:r/>
    </w:p>
    <w:p>
      <w:r/>
      <w:r>
        <w:t>In conclusion, the evolving landscape of cryptocurrencies presents a dual-edged sword for the investment community. Staying well-informed about the intersection of legal affairs, technological advancements, and market dynamics is crucial for navigating this complex environment. The forthcoming years could yield significant opportunities for the prepared investor, as the crypto landscape continues to redefine itself amid ongoing change and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https://cryptobriefing.com/ripple-sec-appeal-case/</w:t>
        </w:r>
      </w:hyperlink>
      <w:r>
        <w:t xml:space="preserve"> - Corroborates the ongoing legal dispute between Ripple and the SEC, including the classification of XRP tokens and the potential for a cross-appeal by Ripple.</w:t>
      </w:r>
      <w:r/>
    </w:p>
    <w:p>
      <w:pPr>
        <w:pStyle w:val="ListNumber"/>
        <w:spacing w:line="240" w:lineRule="auto"/>
        <w:ind w:left="720"/>
      </w:pPr>
      <w:r/>
      <w:hyperlink r:id="rId11">
        <w:r>
          <w:rPr>
            <w:color w:val="0000EE"/>
            <w:u w:val="single"/>
          </w:rPr>
          <w:t>https://www.investopedia.com/xrp-falls-after-sec-appeals-2023-ruling-that-said-the-token-was-not-a-security-8722755</w:t>
        </w:r>
      </w:hyperlink>
      <w:r>
        <w:t xml:space="preserve"> - Supports the information about the SEC's appeal of the federal court ruling that XRP tokens are not a security, and the impact on XRP's price.</w:t>
      </w:r>
      <w:r/>
    </w:p>
    <w:p>
      <w:pPr>
        <w:pStyle w:val="ListNumber"/>
        <w:spacing w:line="240" w:lineRule="auto"/>
        <w:ind w:left="720"/>
      </w:pPr>
      <w:r/>
      <w:hyperlink r:id="rId12">
        <w:r>
          <w:rPr>
            <w:color w:val="0000EE"/>
            <w:u w:val="single"/>
          </w:rPr>
          <w:t>https://www.ccn.com/ripple-vs-sec-lawsuit-decision-xrp-court-ruling-timing-details-in-full/</w:t>
        </w:r>
      </w:hyperlink>
      <w:r>
        <w:t xml:space="preserve"> - Provides details on the court ruling, the distinction between XRP sales to institutional clients and public exchanges, and the ongoing legal battle.</w:t>
      </w:r>
      <w:r/>
    </w:p>
    <w:p>
      <w:pPr>
        <w:pStyle w:val="ListNumber"/>
        <w:spacing w:line="240" w:lineRule="auto"/>
        <w:ind w:left="720"/>
      </w:pPr>
      <w:r/>
      <w:hyperlink r:id="rId13">
        <w:r>
          <w:rPr>
            <w:color w:val="0000EE"/>
            <w:u w:val="single"/>
          </w:rPr>
          <w:t>https://www.bloomberg.com/news/articles/2024-10-03/xrp-slumps-as-sec-appeals-judgment-in-ripple-labs-lawsuit</w:t>
        </w:r>
      </w:hyperlink>
      <w:r>
        <w:t xml:space="preserve"> - Corroborates the SEC's appeal of the court ruling and its impact on XRP's price, as well as the broader implications for Ripple Labs.</w:t>
      </w:r>
      <w:r/>
    </w:p>
    <w:p>
      <w:pPr>
        <w:pStyle w:val="ListNumber"/>
        <w:spacing w:line="240" w:lineRule="auto"/>
        <w:ind w:left="720"/>
      </w:pPr>
      <w:r/>
      <w:hyperlink r:id="rId10">
        <w:r>
          <w:rPr>
            <w:color w:val="0000EE"/>
            <w:u w:val="single"/>
          </w:rPr>
          <w:t>https://cryptobriefing.com/ripple-sec-appeal-case/</w:t>
        </w:r>
      </w:hyperlink>
      <w:r>
        <w:t xml:space="preserve"> - Details Ripple's potential cross-appeal and the implications for the fine imposed by the court.</w:t>
      </w:r>
      <w:r/>
    </w:p>
    <w:p>
      <w:pPr>
        <w:pStyle w:val="ListNumber"/>
        <w:spacing w:line="240" w:lineRule="auto"/>
        <w:ind w:left="720"/>
      </w:pPr>
      <w:r/>
      <w:hyperlink r:id="rId11">
        <w:r>
          <w:rPr>
            <w:color w:val="0000EE"/>
            <w:u w:val="single"/>
          </w:rPr>
          <w:t>https://www.investopedia.com/xrp-falls-after-sec-appeals-2023-ruling-that-said-the-token-was-not-a-security-8722755</w:t>
        </w:r>
      </w:hyperlink>
      <w:r>
        <w:t xml:space="preserve"> - Explains how the SEC's appeal affects the potential approval of an XRP exchange-traded fund (ETF).</w:t>
      </w:r>
      <w:r/>
    </w:p>
    <w:p>
      <w:pPr>
        <w:pStyle w:val="ListNumber"/>
        <w:spacing w:line="240" w:lineRule="auto"/>
        <w:ind w:left="720"/>
      </w:pPr>
      <w:r/>
      <w:hyperlink r:id="rId12">
        <w:r>
          <w:rPr>
            <w:color w:val="0000EE"/>
            <w:u w:val="single"/>
          </w:rPr>
          <w:t>https://www.ccn.com/ripple-vs-sec-lawsuit-decision-xrp-court-ruling-timing-details-in-full/</w:t>
        </w:r>
      </w:hyperlink>
      <w:r>
        <w:t xml:space="preserve"> - Discusses the SEC's stance on Ripple's unregistered sales of XRP and the potential for a permanent injunction.</w:t>
      </w:r>
      <w:r/>
    </w:p>
    <w:p>
      <w:pPr>
        <w:pStyle w:val="ListNumber"/>
        <w:spacing w:line="240" w:lineRule="auto"/>
        <w:ind w:left="720"/>
      </w:pPr>
      <w:r/>
      <w:hyperlink r:id="rId10">
        <w:r>
          <w:rPr>
            <w:color w:val="0000EE"/>
            <w:u w:val="single"/>
          </w:rPr>
          <w:t>https://cryptobriefing.com/ripple-sec-appeal-case/</w:t>
        </w:r>
      </w:hyperlink>
      <w:r>
        <w:t xml:space="preserve"> - Highlights Ripple's investments in enhancing its cross-border payment infrastructure using blockchain technology.</w:t>
      </w:r>
      <w:r/>
    </w:p>
    <w:p>
      <w:pPr>
        <w:pStyle w:val="ListNumber"/>
        <w:spacing w:line="240" w:lineRule="auto"/>
        <w:ind w:left="720"/>
      </w:pPr>
      <w:r/>
      <w:hyperlink r:id="rId13">
        <w:r>
          <w:rPr>
            <w:color w:val="0000EE"/>
            <w:u w:val="single"/>
          </w:rPr>
          <w:t>https://www.bloomberg.com/news/articles/2024-10-03/xrp-slumps-as-sec-appeals-judgment-in-ripple-labs-lawsuit</w:t>
        </w:r>
      </w:hyperlink>
      <w:r>
        <w:t xml:space="preserve"> - Supports the impact of the Ripple-SEC litigation on the future of cryptocurrencies and investor strategies.</w:t>
      </w:r>
      <w:r/>
    </w:p>
    <w:p>
      <w:pPr>
        <w:pStyle w:val="ListNumber"/>
        <w:spacing w:line="240" w:lineRule="auto"/>
        <w:ind w:left="720"/>
      </w:pPr>
      <w:r/>
      <w:hyperlink r:id="rId11">
        <w:r>
          <w:rPr>
            <w:color w:val="0000EE"/>
            <w:u w:val="single"/>
          </w:rPr>
          <w:t>https://www.investopedia.com/xrp-falls-after-sec-appeals-2023-ruling-that-said-the-token-was-not-a-security-8722755</w:t>
        </w:r>
      </w:hyperlink>
      <w:r>
        <w:t xml:space="preserve"> - Corroborates the risks associated with cryptocurrency investments, including price volatility and regulatory uncertainty.</w:t>
      </w:r>
      <w:r/>
    </w:p>
    <w:p>
      <w:pPr>
        <w:pStyle w:val="ListNumber"/>
        <w:spacing w:line="240" w:lineRule="auto"/>
        <w:ind w:left="720"/>
      </w:pPr>
      <w:r/>
      <w:hyperlink r:id="rId12">
        <w:r>
          <w:rPr>
            <w:color w:val="0000EE"/>
            <w:u w:val="single"/>
          </w:rPr>
          <w:t>https://www.ccn.com/ripple-vs-sec-lawsuit-decision-xrp-court-ruling-timing-details-in-full/</w:t>
        </w:r>
      </w:hyperlink>
      <w:r>
        <w:t xml:space="preserve"> - Discusses the broader implications of the Ripple-SEC case on regulatory frameworks and the future of blockchain technologies.</w:t>
      </w:r>
      <w:r/>
    </w:p>
    <w:p>
      <w:pPr>
        <w:pStyle w:val="ListNumber"/>
        <w:spacing w:line="240" w:lineRule="auto"/>
        <w:ind w:left="720"/>
      </w:pPr>
      <w:r/>
      <w:hyperlink r:id="rId14">
        <w:r>
          <w:rPr>
            <w:color w:val="0000EE"/>
            <w:u w:val="single"/>
          </w:rPr>
          <w:t>https://news.google.com/rss/articles/CBMif0FVX3lxTE14TVY3U0ZrbnJlU2hMLVFfZExKeEtIdEZiRnRCUkRua2E5ak90bm4zaC1wM25wVzZjRUZQSFNiT3FWeWxEWjlEWDhJbFAwTEJvR2kxZHJKMmdrMUwyY3otaXR5Tmk2UlRvRU1HeTlLMUUzWDZ1TTV6dTZHLXRETkk?oc=5&amp;hl=en-US&amp;gl=US&amp;ceid=US:en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briefing.com/ripple-sec-appeal-case/" TargetMode="External"/><Relationship Id="rId11" Type="http://schemas.openxmlformats.org/officeDocument/2006/relationships/hyperlink" Target="https://www.investopedia.com/xrp-falls-after-sec-appeals-2023-ruling-that-said-the-token-was-not-a-security-8722755" TargetMode="External"/><Relationship Id="rId12" Type="http://schemas.openxmlformats.org/officeDocument/2006/relationships/hyperlink" Target="https://www.ccn.com/ripple-vs-sec-lawsuit-decision-xrp-court-ruling-timing-details-in-full/" TargetMode="External"/><Relationship Id="rId13" Type="http://schemas.openxmlformats.org/officeDocument/2006/relationships/hyperlink" Target="https://www.bloomberg.com/news/articles/2024-10-03/xrp-slumps-as-sec-appeals-judgment-in-ripple-labs-lawsuit" TargetMode="External"/><Relationship Id="rId14" Type="http://schemas.openxmlformats.org/officeDocument/2006/relationships/hyperlink" Target="https://news.google.com/rss/articles/CBMif0FVX3lxTE14TVY3U0ZrbnJlU2hMLVFfZExKeEtIdEZiRnRCUkRua2E5ak90bm4zaC1wM25wVzZjRUZQSFNiT3FWeWxEWjlEWDhJbFAwTEJvR2kxZHJKMmdrMUwyY3otaXR5Tmk2UlRvRU1HeTlLMUUzWDZ1TTV6dTZHLXRETk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