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advancements in AI automation and semiconductor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discussions in the field of AI automation and semiconductor technology have highlighted significant developments poised to impact various business practices across industries.</w:t>
      </w:r>
      <w:r/>
    </w:p>
    <w:p>
      <w:r/>
      <w:r>
        <w:t>Reetika from Siemens detailed the importance of creating and verifying a complete reset tree structure, which allows designers to effectively trace the flow of reset signals within a design. This process ensures that every sequential element is accurately tagged within its designated reset domain, potentially leading to improved reliability and efficiency in electronic systems.</w:t>
      </w:r>
      <w:r/>
    </w:p>
    <w:p>
      <w:r/>
      <w:r>
        <w:t>In a similar vein, Cadence's Durlov Khan emphasised the benefits of implementing DDR5 DIMM Memory Models and Discrete Component Models as part of a comprehensive strategy for validating component designs in a fully populated pre-silicon environment. This flexible approach is essential as it aids companies in mitigating risks associated with hardware design.</w:t>
      </w:r>
      <w:r/>
    </w:p>
    <w:p>
      <w:r/>
      <w:r>
        <w:t>On the cutting edge of multi-vendor collaboration, Synopsys representatives Gary Ruggles and Gordon Getty demonstrated interoperability with the recent CXL 3.1 technology, showcasing how connections can be established without the need for an interposer. This advancement could streamline workflows in semiconductor manufacturing and integration.</w:t>
      </w:r>
      <w:r/>
    </w:p>
    <w:p>
      <w:r/>
      <w:r>
        <w:t>Arm’s Alan Hayward presented the Arm Scalable Vector Extension (SVE), a Single Instruction Multiple Data (SIMD) architecture that is designed to aid developers in creating more efficient and simpler vectorization code. The main differences between the Neon technology and SVE were also explored, signalling a potential shift in how vector processing could evolve in future applications.</w:t>
      </w:r>
      <w:r/>
    </w:p>
    <w:p>
      <w:r/>
      <w:r>
        <w:t>In the realm of quantum computing, Ansys’ Susan Coleman and Emily Gerken reviewed how a startup is leveraging simulation tools to develop and characterise a unique type of qubit aimed at achieving fault-tolerant quantum computing. This innovation could open new avenues in computational capabilities and problem-solving.</w:t>
      </w:r>
      <w:r/>
    </w:p>
    <w:p>
      <w:r/>
      <w:r>
        <w:t>However, potential vulnerabilities were highlighted by Keysight's Elizabeth Fei, who noted the dual-edged nature of AI and IoT integration within healthcare systems. While these technologies enable extensive biometric data collection and analysis, they also present security challenges as IoT devices often lack adequate management and protection protocols, posing risks to patient confidentiality and system integrity.</w:t>
      </w:r>
      <w:r/>
    </w:p>
    <w:p>
      <w:r/>
      <w:r>
        <w:t>Maria Daniela Perez from SEMI engaged with imec representatives Srikanth Samavedam and Jo De Boeck regarding the NanoIC pilot line initiative. This initiative seeks to bridge the gap between research and industrial innovation by developing a pilot line for beyond-2nm system-on-chip (SoC) technologies, targeted at advanced logic, memory, and interconnect processes.</w:t>
      </w:r>
      <w:r/>
    </w:p>
    <w:p>
      <w:r/>
      <w:r>
        <w:t xml:space="preserve">The latest insights on optimisation problems were shared by Technology editor Brian Bailey, proposing that any optimisation task must have a definitive specification and a means of evaluating the solution's effectiveness. </w:t>
      </w:r>
      <w:r/>
    </w:p>
    <w:p>
      <w:r/>
      <w:r>
        <w:t>In the packaging sphere, Amkor’s Vineet Pancholi discussed the implications of UCIe technology for testing procedures through a fixed shoreline and multiple redundant lanes, enhancing mission mode lane performance monitoring.</w:t>
      </w:r>
      <w:r/>
    </w:p>
    <w:p>
      <w:r/>
      <w:r>
        <w:t>Addressing industry challenges, Lam Research’s James Kim offered strategies for mitigating etch loading effects through layout design modifications, while eBeam Initiative’s Jan Willis summarised critical findings about EUV pellicles presented at the 2024 SPIE Photomask and EUV conference.</w:t>
      </w:r>
      <w:r/>
    </w:p>
    <w:p>
      <w:r/>
      <w:r>
        <w:t xml:space="preserve">Further analytical discussions included ESD Alliance’s Bob Smith addressing the ongoing consolidation within the EDA sector, alongside Jay Vleeschhouwer of Griffin Securities, who discussed expansion trends into engineering software. </w:t>
      </w:r>
      <w:r/>
    </w:p>
    <w:p>
      <w:r/>
      <w:r>
        <w:t>On a more technical note, Arteris’ Andy Nightingale explained how mesh network topologies can facilitate efficient communication between tiles on chips, thereby enhancing processing capabilities. Similarly, Alphawave Semi’s Archana Cheruliyil detailed the ongoing quest to optimise high-bandwidth memory (HBM) systems while navigating their advantages and challenges.</w:t>
      </w:r>
      <w:r/>
    </w:p>
    <w:p>
      <w:r/>
      <w:r>
        <w:t>Siemens’ Wael ElManhawy proposed a ‘shift-left’ methodology aimed at performing LVS comparisons earlier in the design flow. This approach could catch errors sooner, leading to fewer iterations required during the critical sign-off phase.</w:t>
      </w:r>
      <w:r/>
    </w:p>
    <w:p>
      <w:r/>
      <w:r>
        <w:t>Lastly, Synopsys’ Samad Parekh articulated trends in increasing integration and miniaturisation within power management integrated circuits (PMICs), driven by the expanding landscape of IoT, wearables, and consumer electronics. Keysight's Chaimaa Aarab also raised concerns about non-terrestrial networks, alongside emerging technologies like Wi-Fi 7 and 6G, particularly focusing on the growing roles of artificial intelligence and machine learning in network optimisation.</w:t>
      </w:r>
      <w:r/>
    </w:p>
    <w:p>
      <w:r/>
      <w:r>
        <w:t>As industries move forward with these technologies, the potential impacts on business practices are bound to be extensive and transformative.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https://www.roodmicrotec.com/en/press/blog/semiconductor-manufacturing-a-future-with-ai-and-automation</w:t>
        </w:r>
      </w:hyperlink>
      <w:r>
        <w:t xml:space="preserve"> - This article supports the claim that AI and automation are revolutionizing semiconductor manufacturing by optimizing processes, reducing errors, and increasing efficiency.</w:t>
      </w:r>
      <w:r/>
    </w:p>
    <w:p>
      <w:pPr>
        <w:pStyle w:val="ListNumber"/>
        <w:spacing w:line="240" w:lineRule="auto"/>
        <w:ind w:left="720"/>
      </w:pPr>
      <w:r/>
      <w:hyperlink r:id="rId11">
        <w:r>
          <w:rPr>
            <w:color w:val="0000EE"/>
            <w:u w:val="single"/>
          </w:rPr>
          <w:t>https://www.agsdevices.com/ai-in-semiconductor-industry/</w:t>
        </w:r>
      </w:hyperlink>
      <w:r>
        <w:t xml:space="preserve"> - This source details how AI is enhancing operational efficiencies, driving innovation, and transforming various aspects of semiconductor design and manufacturing.</w:t>
      </w:r>
      <w:r/>
    </w:p>
    <w:p>
      <w:pPr>
        <w:pStyle w:val="ListNumber"/>
        <w:spacing w:line="240" w:lineRule="auto"/>
        <w:ind w:left="720"/>
      </w:pPr>
      <w:r/>
      <w:hyperlink r:id="rId12">
        <w:r>
          <w:rPr>
            <w:color w:val="0000EE"/>
            <w:u w:val="single"/>
          </w:rPr>
          <w:t>https://www.acldigital.com/blogs/how-ai-transforming-semiconductor-industry-2024-and-beyond</w:t>
        </w:r>
      </w:hyperlink>
      <w:r>
        <w:t xml:space="preserve"> - This article explains how AI is transforming the semiconductor industry by automating processes, minimizing manual efforts, and accelerating design and production.</w:t>
      </w:r>
      <w:r/>
    </w:p>
    <w:p>
      <w:pPr>
        <w:pStyle w:val="ListNumber"/>
        <w:spacing w:line="240" w:lineRule="auto"/>
        <w:ind w:left="720"/>
      </w:pPr>
      <w:r/>
      <w:hyperlink r:id="rId13">
        <w:r>
          <w:rPr>
            <w:color w:val="0000EE"/>
            <w:u w:val="single"/>
          </w:rPr>
          <w:t>https://j2sourcing.com/blog/the-impact-of-ai/</w:t>
        </w:r>
      </w:hyperlink>
      <w:r>
        <w:t xml:space="preserve"> - This source discusses the impact of AI on the semiconductor industry, including increased demand for AI-driven hardware and the potential for significant revenue increases.</w:t>
      </w:r>
      <w:r/>
    </w:p>
    <w:p>
      <w:pPr>
        <w:pStyle w:val="ListNumber"/>
        <w:spacing w:line="240" w:lineRule="auto"/>
        <w:ind w:left="720"/>
      </w:pPr>
      <w:r/>
      <w:hyperlink r:id="rId14">
        <w:r>
          <w:rPr>
            <w:color w:val="0000EE"/>
            <w:u w:val="single"/>
          </w:rPr>
          <w:t>https://vlsifirst.com/blog/impact-of-semiconductor-careers-with-ai</w:t>
        </w:r>
      </w:hyperlink>
      <w:r>
        <w:t xml:space="preserve"> - This article highlights the impact of AI on semiconductor jobs, emphasizing the need for students to gain skills in AI technologies and semiconductor engineering.</w:t>
      </w:r>
      <w:r/>
    </w:p>
    <w:p>
      <w:pPr>
        <w:pStyle w:val="ListNumber"/>
        <w:spacing w:line="240" w:lineRule="auto"/>
        <w:ind w:left="720"/>
      </w:pPr>
      <w:r/>
      <w:hyperlink r:id="rId15">
        <w:r>
          <w:rPr>
            <w:color w:val="0000EE"/>
            <w:u w:val="single"/>
          </w:rPr>
          <w:t>https://www.synopsys.com/company/blog/posts/cxl-3-1-technology-interoperability.html</w:t>
        </w:r>
      </w:hyperlink>
      <w:r>
        <w:t xml:space="preserve"> - This source could support the discussion on multi-vendor collaboration and the interoperability of CXL 3.1 technology, though it is not directly linked to the provided text.</w:t>
      </w:r>
      <w:r/>
    </w:p>
    <w:p>
      <w:pPr>
        <w:pStyle w:val="ListNumber"/>
        <w:spacing w:line="240" w:lineRule="auto"/>
        <w:ind w:left="720"/>
      </w:pPr>
      <w:r/>
      <w:hyperlink r:id="rId16">
        <w:r>
          <w:rPr>
            <w:color w:val="0000EE"/>
            <w:u w:val="single"/>
          </w:rPr>
          <w:t>https://developer.arm.com/documentation/102340/0100/Scalable-Vector-Extension-SVE</w:t>
        </w:r>
      </w:hyperlink>
      <w:r>
        <w:t xml:space="preserve"> - This link explains the Arm Scalable Vector Extension (SVE) and its role in vector processing, aligning with the discussion on SVE and Neon technology.</w:t>
      </w:r>
      <w:r/>
    </w:p>
    <w:p>
      <w:pPr>
        <w:pStyle w:val="ListNumber"/>
        <w:spacing w:line="240" w:lineRule="auto"/>
        <w:ind w:left="720"/>
      </w:pPr>
      <w:r/>
      <w:hyperlink r:id="rId17">
        <w:r>
          <w:rPr>
            <w:color w:val="0000EE"/>
            <w:u w:val="single"/>
          </w:rPr>
          <w:t>https://www.ansys.com/en/about-ansys/insights/articles/2023/quantum-computing-simulation</w:t>
        </w:r>
      </w:hyperlink>
      <w:r>
        <w:t xml:space="preserve"> - This source discusses the use of simulation tools in quantum computing, which aligns with the innovation mentioned involving qubit development.</w:t>
      </w:r>
      <w:r/>
    </w:p>
    <w:p>
      <w:pPr>
        <w:pStyle w:val="ListNumber"/>
        <w:spacing w:line="240" w:lineRule="auto"/>
        <w:ind w:left="720"/>
      </w:pPr>
      <w:r/>
      <w:hyperlink r:id="rId18">
        <w:r>
          <w:rPr>
            <w:color w:val="0000EE"/>
            <w:u w:val="single"/>
          </w:rPr>
          <w:t>https://www.keysight.com/us/en/solutions/iot-security.html</w:t>
        </w:r>
      </w:hyperlink>
      <w:r>
        <w:t xml:space="preserve"> - This link addresses the security challenges associated with IoT integration, which is relevant to the discussion on vulnerabilities in healthcare systems.</w:t>
      </w:r>
      <w:r/>
    </w:p>
    <w:p>
      <w:pPr>
        <w:pStyle w:val="ListNumber"/>
        <w:spacing w:line="240" w:lineRule="auto"/>
        <w:ind w:left="720"/>
      </w:pPr>
      <w:r/>
      <w:hyperlink r:id="rId19">
        <w:r>
          <w:rPr>
            <w:color w:val="0000EE"/>
            <w:u w:val="single"/>
          </w:rPr>
          <w:t>https://www.semi.org/en/nanoic-pilot-line-initiative</w:t>
        </w:r>
      </w:hyperlink>
      <w:r>
        <w:t xml:space="preserve"> - This source details the NanoIC pilot line initiative, which is aimed at developing beyond-2nm SoC technologies, aligning with the discussion on bridging research and industrial innovation.</w:t>
      </w:r>
      <w:r/>
    </w:p>
    <w:p>
      <w:pPr>
        <w:pStyle w:val="ListNumber"/>
        <w:spacing w:line="240" w:lineRule="auto"/>
        <w:ind w:left="720"/>
      </w:pPr>
      <w:r/>
      <w:hyperlink r:id="rId20">
        <w:r>
          <w:rPr>
            <w:color w:val="0000EE"/>
            <w:u w:val="single"/>
          </w:rPr>
          <w:t>https://www.lamresearch.com/blog/etch-loading-effects/</w:t>
        </w:r>
      </w:hyperlink>
      <w:r>
        <w:t xml:space="preserve"> - This article could support the strategies for mitigating etch loading effects through layout design modifications, though it is not directly linked to the provided text.</w:t>
      </w:r>
      <w:r/>
    </w:p>
    <w:p>
      <w:pPr>
        <w:pStyle w:val="ListNumber"/>
        <w:spacing w:line="240" w:lineRule="auto"/>
        <w:ind w:left="720"/>
      </w:pPr>
      <w:r/>
      <w:hyperlink r:id="rId21">
        <w:r>
          <w:rPr>
            <w:color w:val="0000EE"/>
            <w:u w:val="single"/>
          </w:rPr>
          <w:t>https://semiengineering.com/blog-review-dec-4-3/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odmicrotec.com/en/press/blog/semiconductor-manufacturing-a-future-with-ai-and-automation" TargetMode="External"/><Relationship Id="rId11" Type="http://schemas.openxmlformats.org/officeDocument/2006/relationships/hyperlink" Target="https://www.agsdevices.com/ai-in-semiconductor-industry/" TargetMode="External"/><Relationship Id="rId12" Type="http://schemas.openxmlformats.org/officeDocument/2006/relationships/hyperlink" Target="https://www.acldigital.com/blogs/how-ai-transforming-semiconductor-industry-2024-and-beyond" TargetMode="External"/><Relationship Id="rId13" Type="http://schemas.openxmlformats.org/officeDocument/2006/relationships/hyperlink" Target="https://j2sourcing.com/blog/the-impact-of-ai/" TargetMode="External"/><Relationship Id="rId14" Type="http://schemas.openxmlformats.org/officeDocument/2006/relationships/hyperlink" Target="https://vlsifirst.com/blog/impact-of-semiconductor-careers-with-ai" TargetMode="External"/><Relationship Id="rId15" Type="http://schemas.openxmlformats.org/officeDocument/2006/relationships/hyperlink" Target="https://www.synopsys.com/company/blog/posts/cxl-3-1-technology-interoperability.html" TargetMode="External"/><Relationship Id="rId16" Type="http://schemas.openxmlformats.org/officeDocument/2006/relationships/hyperlink" Target="https://developer.arm.com/documentation/102340/0100/Scalable-Vector-Extension-SVE" TargetMode="External"/><Relationship Id="rId17" Type="http://schemas.openxmlformats.org/officeDocument/2006/relationships/hyperlink" Target="https://www.ansys.com/en/about-ansys/insights/articles/2023/quantum-computing-simulation" TargetMode="External"/><Relationship Id="rId18" Type="http://schemas.openxmlformats.org/officeDocument/2006/relationships/hyperlink" Target="https://www.keysight.com/us/en/solutions/iot-security.html" TargetMode="External"/><Relationship Id="rId19" Type="http://schemas.openxmlformats.org/officeDocument/2006/relationships/hyperlink" Target="https://www.semi.org/en/nanoic-pilot-line-initiative" TargetMode="External"/><Relationship Id="rId20" Type="http://schemas.openxmlformats.org/officeDocument/2006/relationships/hyperlink" Target="https://www.lamresearch.com/blog/etch-loading-effects/" TargetMode="External"/><Relationship Id="rId21" Type="http://schemas.openxmlformats.org/officeDocument/2006/relationships/hyperlink" Target="https://semiengineering.com/blog-review-dec-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