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Cohere shifts focus to customised AI models for corporate users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Cohere, a Canadian artificial intelligence firm that recently achieved a valuation of $5.5 billion, has announced a strategic shift in focus towards the development of customised models specifically designed for corporate users. This decision follows a growing trend among businesses attempting to effectively integrate large language models into their operational processes, two years after the launch of ChatGPT. The company outlined its evolving strategy in a letter to investors revealed on Thursday.</w:t>
      </w:r>
      <w:r/>
    </w:p>
    <w:p>
      <w:r/>
      <w:r>
        <w:t>According to Nick Frosst, co-founder of Cohere, the demand from clients indicates a clear preference for models tailored to their unique use cases rather than broader, general-purpose models. Frosst remarked during an interview with Reuters, “They require models that are truly constructed for their particular use cases.” This insight reflects an industry-wide acknowledgment that businesses are seeking more practical and applicable AI solutions.</w:t>
      </w:r>
      <w:r/>
    </w:p>
    <w:p>
      <w:r/>
      <w:r>
        <w:t>Cohere, which competes against notable AI laboratories such as OpenAI and Anthropic, remains committed to developing foundational models while simultaneously shifting its emphasis toward alternative training methods. These methods aim to enhance existing models rather than merely increasing their size. The company will continue to provide Application Programming Interface (API) access to its models, although this aspect will represent only a minor section of its overall business operations.</w:t>
      </w:r>
      <w:r/>
    </w:p>
    <w:p>
      <w:r/>
      <w:r>
        <w:t>The competition in the AI sector has generated a boom in investments, with startups and larger tech companies alike racing to create more advanced models. Industry leaders such as OpenAI, Anthropic, and xAI have amassed billions of dollars to support the capital-intensive development of cutting-edge AI technologies.</w:t>
      </w:r>
      <w:r/>
    </w:p>
    <w:p>
      <w:r/>
      <w:r>
        <w:t>Cohere, with offices in Toronto and San Francisco, has successfully raised over $900 million from a variety of investors including Innovia Capital, Cisco, and Nvidia. The company has positioned itself as a cloud-independent AI provider with a strong focus on enterprise applications. In line with this positioning, Cohere is actively collaborating with clients such as Fujitsu and Oracle to develop models specifically suited to their specialised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https://betakit.com/cohere-series-d-tops-out-at-500-million-raised-at-5-5-billion-valuation/</w:t>
        </w:r>
      </w:hyperlink>
      <w:r>
        <w:t xml:space="preserve"> - Cohere's valuation of $5.5 billion and its recent Series D funding round.</w:t>
      </w:r>
      <w:r/>
    </w:p>
    <w:p>
      <w:pPr>
        <w:pStyle w:val="ListNumber"/>
        <w:spacing w:line="240" w:lineRule="auto"/>
        <w:ind w:left="720"/>
      </w:pPr>
      <w:r/>
      <w:hyperlink r:id="rId10">
        <w:r>
          <w:rPr>
            <w:color w:val="0000EE"/>
            <w:u w:val="single"/>
          </w:rPr>
          <w:t>https://betakit.com/cohere-series-d-tops-out-at-500-million-raised-at-5-5-billion-valuation/</w:t>
        </w:r>
      </w:hyperlink>
      <w:r>
        <w:t xml:space="preserve"> - Cohere's focus on developing models for corporate users and its competition with OpenAI and Anthropic.</w:t>
      </w:r>
      <w:r/>
    </w:p>
    <w:p>
      <w:pPr>
        <w:pStyle w:val="ListNumber"/>
        <w:spacing w:line="240" w:lineRule="auto"/>
        <w:ind w:left="720"/>
      </w:pPr>
      <w:r/>
      <w:hyperlink r:id="rId11">
        <w:r>
          <w:rPr>
            <w:color w:val="0000EE"/>
            <w:u w:val="single"/>
          </w:rPr>
          <w:t>https://cohere.com</w:t>
        </w:r>
      </w:hyperlink>
      <w:r>
        <w:t xml:space="preserve"> - Cohere's commitment to developing models tailored for enterprise applications and its various AI products like Command and Embed.</w:t>
      </w:r>
      <w:r/>
    </w:p>
    <w:p>
      <w:pPr>
        <w:pStyle w:val="ListNumber"/>
        <w:spacing w:line="240" w:lineRule="auto"/>
        <w:ind w:left="720"/>
      </w:pPr>
      <w:r/>
      <w:hyperlink r:id="rId12">
        <w:r>
          <w:rPr>
            <w:color w:val="0000EE"/>
            <w:u w:val="single"/>
          </w:rPr>
          <w:t>https://springsapps.com/knowledge/large-language-models-integration-main-reasons-and-benefits</w:t>
        </w:r>
      </w:hyperlink>
      <w:r>
        <w:t xml:space="preserve"> - The growing trend among businesses to integrate large language models into their operational processes for better decision-making and efficiency.</w:t>
      </w:r>
      <w:r/>
    </w:p>
    <w:p>
      <w:pPr>
        <w:pStyle w:val="ListNumber"/>
        <w:spacing w:line="240" w:lineRule="auto"/>
        <w:ind w:left="720"/>
      </w:pPr>
      <w:r/>
      <w:hyperlink r:id="rId13">
        <w:r>
          <w:rPr>
            <w:color w:val="0000EE"/>
            <w:u w:val="single"/>
          </w:rPr>
          <w:t>https://timelines.issarice.com/wiki/Timeline_of_ChatGPT</w:t>
        </w:r>
      </w:hyperlink>
      <w:r>
        <w:t xml:space="preserve"> - The launch of ChatGPT and its impact on the AI industry, marking a significant point two years prior to Cohere's strategic shift.</w:t>
      </w:r>
      <w:r/>
    </w:p>
    <w:p>
      <w:pPr>
        <w:pStyle w:val="ListNumber"/>
        <w:spacing w:line="240" w:lineRule="auto"/>
        <w:ind w:left="720"/>
      </w:pPr>
      <w:r/>
      <w:hyperlink r:id="rId10">
        <w:r>
          <w:rPr>
            <w:color w:val="0000EE"/>
            <w:u w:val="single"/>
          </w:rPr>
          <w:t>https://betakit.com/cohere-series-d-tops-out-at-500-million-raised-at-5-5-billion-valuation/</w:t>
        </w:r>
      </w:hyperlink>
      <w:r>
        <w:t xml:space="preserve"> - Cohere's collaborations with clients like Fujitsu to develop specialized models and its strategic partnerships.</w:t>
      </w:r>
      <w:r/>
    </w:p>
    <w:p>
      <w:pPr>
        <w:pStyle w:val="ListNumber"/>
        <w:spacing w:line="240" w:lineRule="auto"/>
        <w:ind w:left="720"/>
      </w:pPr>
      <w:r/>
      <w:hyperlink r:id="rId14">
        <w:r>
          <w:rPr>
            <w:color w:val="0000EE"/>
            <w:u w:val="single"/>
          </w:rPr>
          <w:t>https://khoros.com/blog/ai-trends</w:t>
        </w:r>
      </w:hyperlink>
      <w:r>
        <w:t xml:space="preserve"> - The industry trend towards customizable AI models to cater to niche markets and user needs, especially in sectors like healthcare and finance.</w:t>
      </w:r>
      <w:r/>
    </w:p>
    <w:p>
      <w:pPr>
        <w:pStyle w:val="ListNumber"/>
        <w:spacing w:line="240" w:lineRule="auto"/>
        <w:ind w:left="720"/>
      </w:pPr>
      <w:r/>
      <w:hyperlink r:id="rId10">
        <w:r>
          <w:rPr>
            <w:color w:val="0000EE"/>
            <w:u w:val="single"/>
          </w:rPr>
          <w:t>https://betakit.com/cohere-series-d-tops-out-at-500-million-raised-at-5-5-billion-valuation/</w:t>
        </w:r>
      </w:hyperlink>
      <w:r>
        <w:t xml:space="preserve"> - Cohere's successful fundraising from various investors including Innovia Capital, Cisco, and Nvidia.</w:t>
      </w:r>
      <w:r/>
    </w:p>
    <w:p>
      <w:pPr>
        <w:pStyle w:val="ListNumber"/>
        <w:spacing w:line="240" w:lineRule="auto"/>
        <w:ind w:left="720"/>
      </w:pPr>
      <w:r/>
      <w:hyperlink r:id="rId11">
        <w:r>
          <w:rPr>
            <w:color w:val="0000EE"/>
            <w:u w:val="single"/>
          </w:rPr>
          <w:t>https://cohere.com</w:t>
        </w:r>
      </w:hyperlink>
      <w:r>
        <w:t xml:space="preserve"> - Cohere's positioning as a cloud-independent AI provider with a strong focus on enterprise applications.</w:t>
      </w:r>
      <w:r/>
    </w:p>
    <w:p>
      <w:pPr>
        <w:pStyle w:val="ListNumber"/>
        <w:spacing w:line="240" w:lineRule="auto"/>
        <w:ind w:left="720"/>
      </w:pPr>
      <w:r/>
      <w:hyperlink r:id="rId10">
        <w:r>
          <w:rPr>
            <w:color w:val="0000EE"/>
            <w:u w:val="single"/>
          </w:rPr>
          <w:t>https://betakit.com/cohere-series-d-tops-out-at-500-million-raised-at-5-5-billion-valuation/</w:t>
        </w:r>
      </w:hyperlink>
      <w:r>
        <w:t xml:space="preserve"> - Cohere's plans to continue providing API access to its models, although it will be a minor part of its business operations.</w:t>
      </w:r>
      <w:r/>
    </w:p>
    <w:p>
      <w:pPr>
        <w:pStyle w:val="ListNumber"/>
        <w:spacing w:line="240" w:lineRule="auto"/>
        <w:ind w:left="720"/>
      </w:pPr>
      <w:r/>
      <w:hyperlink r:id="rId14">
        <w:r>
          <w:rPr>
            <w:color w:val="0000EE"/>
            <w:u w:val="single"/>
          </w:rPr>
          <w:t>https://khoros.com/blog/ai-trends</w:t>
        </w:r>
      </w:hyperlink>
      <w:r>
        <w:t xml:space="preserve"> - The capital-intensive nature of AI development and the significant investments made by industry leaders like OpenAI and Anthropic.</w:t>
      </w:r>
      <w:r/>
    </w:p>
    <w:p>
      <w:pPr>
        <w:pStyle w:val="ListNumber"/>
        <w:spacing w:line="240" w:lineRule="auto"/>
        <w:ind w:left="720"/>
      </w:pPr>
      <w:r/>
      <w:hyperlink r:id="rId15">
        <w:r>
          <w:rPr>
            <w:color w:val="0000EE"/>
            <w:u w:val="single"/>
          </w:rPr>
          <w:t>https://worldsleaders.com/ai-startup-cohere-would-prioritize-customized-models-over-larger-ones/?utm_source=rss&amp;utm_medium=rss&amp;utm_campaign=ai-startup-cohere-would-prioritize-customized-models-over-larger-ones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etakit.com/cohere-series-d-tops-out-at-500-million-raised-at-5-5-billion-valuation/" TargetMode="External"/><Relationship Id="rId11" Type="http://schemas.openxmlformats.org/officeDocument/2006/relationships/hyperlink" Target="https://cohere.com" TargetMode="External"/><Relationship Id="rId12" Type="http://schemas.openxmlformats.org/officeDocument/2006/relationships/hyperlink" Target="https://springsapps.com/knowledge/large-language-models-integration-main-reasons-and-benefits" TargetMode="External"/><Relationship Id="rId13" Type="http://schemas.openxmlformats.org/officeDocument/2006/relationships/hyperlink" Target="https://timelines.issarice.com/wiki/Timeline_of_ChatGPT" TargetMode="External"/><Relationship Id="rId14" Type="http://schemas.openxmlformats.org/officeDocument/2006/relationships/hyperlink" Target="https://khoros.com/blog/ai-trends" TargetMode="External"/><Relationship Id="rId15" Type="http://schemas.openxmlformats.org/officeDocument/2006/relationships/hyperlink" Target="https://worldsleaders.com/ai-startup-cohere-would-prioritize-customized-models-over-larger-ones/?utm_source=rss&amp;utm_medium=rss&amp;utm_campaign=ai-startup-cohere-would-prioritize-customized-models-over-larger-o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