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workplace dynamics amid AI and regulatory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marked by ongoing change and uncertainty, industry experts convened at a WTW panel on Wednesday to discuss the future of workplace dynamics and the role of artificial intelligence (AI) automation in shaping business practices. The panel underscored the importance of governance, compliance, and adaptive investment strategies as critical components for employers looking to navigate the evolving demands of their workforce.</w:t>
      </w:r>
      <w:r/>
    </w:p>
    <w:p>
      <w:r/>
      <w:r>
        <w:t>Courtney Stubblefield, WTW’s leader of health and benefits insights and commercialization for North America, pointed out that governance remains a vital concern, particularly in the realm of health and wellness benefits. She specifically highlighted recent legislation surrounding mental health parity as a critical area employers need to monitor closely. “Some of the intensity of audits and activity that we saw during the [President Joe] Biden administration would continue, but being in compliance with that, making sure that you’ve done the comparative reviews required there, [is] obviously a very good thing to do,” Stubblefield stated. This highlights an ongoing governmental scrutiny over compliance issues that businesses must address.</w:t>
      </w:r>
      <w:r/>
    </w:p>
    <w:p>
      <w:r/>
      <w:r>
        <w:t>Another pressing topic addressed by Stubblefield was prescription drug pricing, which continues to be a bipartisan concern. She urged organizations to adapt their health benefits programs proactively in anticipation of possible regulatory shifts.</w:t>
      </w:r>
      <w:r/>
    </w:p>
    <w:p>
      <w:r/>
      <w:r>
        <w:t>Furthermore, the panel discussed the rising trend of health savings accounts (HSAs) and their potential liberalisation. Beth Ashmore, WTW’s retirement client experience leader for North America, acknowledged that while there is discussion about increasing contribution limits or decoupling HSAs from high-deductible health plans, the feasibility of such changes remains uncertain. “A lot of those retirement policies have been put into place on a bipartisan basis. They’re largely defined contribution, and they allow a lot more flexibility for employers and employees to make sure that they’re having retirement savings,” Ashmore explained. This flexibility is particularly significant as it allows businesses to better cater to the financial needs of their employees.</w:t>
      </w:r>
      <w:r/>
    </w:p>
    <w:p>
      <w:r/>
      <w:r>
        <w:t>Turning to investment strategies, Jon Pliner, WTW’s head of delegated portfolio management, emphasised the necessity for interest rate management and portfolio diversification. He advised employers to evaluate their ability to efficiently manage interest rate exposures, stating, “From an interest rate standpoint, and managing the interest rate exposure, consider whether or not you have the ability to be more capital efficient in how you’re managing that interest rate exposure.” Additionally, Pliner recommended businesses consider real assets, including infrastructure and natural resources, as a strategy to hedge against inflation and stabilise their investment portfolios.</w:t>
      </w:r>
      <w:r/>
    </w:p>
    <w:p>
      <w:r/>
      <w:r>
        <w:t>As the panel discussed future political shifts, Lori Wisper, WTW’s global compensation strategy and design solution leader, painted a picture of relative stability concerning executive compensation under expected changes in administration. She noted that, “The Securities and Exchange Commission is likely to adopt a more business-friendly stance, particularly toward industries like tech that have faced recent scrutiny,” suggesting that existing executive pay structures would likely remain intact during the transition.</w:t>
      </w:r>
      <w:r/>
    </w:p>
    <w:p>
      <w:r/>
      <w:r>
        <w:t>Overall, the discussion paints a proactive picture for businesses preparing for the evolving landscape shaped by AI automation and regulatory changes. By focusing on governance, compliance, and strategic investment, companies can better position themselves to meet the needs of their workforce while navigating potential future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https://www.xcubelabs.com/blog/how-ai-and-automation-can-empower-your-workforce/</w:t>
        </w:r>
      </w:hyperlink>
      <w:r>
        <w:t xml:space="preserve"> - This article supports the discussion on how AI and automation can empower the workforce and streamline business processes, aligning with the panel's emphasis on adaptive strategies.</w:t>
      </w:r>
      <w:r/>
    </w:p>
    <w:p>
      <w:pPr>
        <w:pStyle w:val="ListNumber"/>
        <w:spacing w:line="240" w:lineRule="auto"/>
        <w:ind w:left="720"/>
      </w:pPr>
      <w:r/>
      <w:hyperlink r:id="rId11">
        <w:r>
          <w:rPr>
            <w:color w:val="0000EE"/>
            <w:u w:val="single"/>
          </w:rPr>
          <w:t>https://www.robinwaite.com/blog/the-impact-of-artificial-intelligence-on-modern-business-operations</w:t>
        </w:r>
      </w:hyperlink>
      <w:r>
        <w:t xml:space="preserve"> - This article highlights the impact of AI on business operations, including cost reductions, improved decision-making, and enhanced customer service, which are relevant to the panel's discussion on business practices.</w:t>
      </w:r>
      <w:r/>
    </w:p>
    <w:p>
      <w:pPr>
        <w:pStyle w:val="ListNumber"/>
        <w:spacing w:line="240" w:lineRule="auto"/>
        <w:ind w:left="720"/>
      </w:pPr>
      <w:r/>
      <w:hyperlink r:id="rId12">
        <w:r>
          <w:rPr>
            <w:color w:val="0000EE"/>
            <w:u w:val="single"/>
          </w:rPr>
          <w:t>https://www.bpm.com/insights/ai-compliance/</w:t>
        </w:r>
      </w:hyperlink>
      <w:r>
        <w:t xml:space="preserve"> - This article focuses on AI compliance, governance frameworks, and the importance of ethical AI development, which aligns with the panel's emphasis on governance and compliance.</w:t>
      </w:r>
      <w:r/>
    </w:p>
    <w:p>
      <w:pPr>
        <w:pStyle w:val="ListNumber"/>
        <w:spacing w:line="240" w:lineRule="auto"/>
        <w:ind w:left="720"/>
      </w:pPr>
      <w:r/>
      <w:hyperlink r:id="rId13">
        <w:r>
          <w:rPr>
            <w:color w:val="0000EE"/>
            <w:u w:val="single"/>
          </w:rPr>
          <w:t>https://www.attri.ai/blog/how-ai-is-automating-personal-finance-investment-strategies</w:t>
        </w:r>
      </w:hyperlink>
      <w:r>
        <w:t xml:space="preserve"> - This article discusses how AI automates financial and investment strategies, including portfolio management and risk assessment, supporting the panel's discussion on investment strategies.</w:t>
      </w:r>
      <w:r/>
    </w:p>
    <w:p>
      <w:pPr>
        <w:pStyle w:val="ListNumber"/>
        <w:spacing w:line="240" w:lineRule="auto"/>
        <w:ind w:left="720"/>
      </w:pPr>
      <w:r/>
      <w:hyperlink r:id="rId14">
        <w:r>
          <w:rPr>
            <w:color w:val="0000EE"/>
            <w:u w:val="single"/>
          </w:rPr>
          <w:t>https://www.mckinsey.com/capabilities/operations/our-insights/smart-scheduling-how-to-solve-workforce-planning-challenges-with-ai</w:t>
        </w:r>
      </w:hyperlink>
      <w:r>
        <w:t xml:space="preserve"> - This article addresses the use of AI in workforce planning and scheduling, which is relevant to the panel's discussion on workforce dynamics and adaptive strategies.</w:t>
      </w:r>
      <w:r/>
    </w:p>
    <w:p>
      <w:pPr>
        <w:pStyle w:val="ListNumber"/>
        <w:spacing w:line="240" w:lineRule="auto"/>
        <w:ind w:left="720"/>
      </w:pPr>
      <w:r/>
      <w:hyperlink r:id="rId10">
        <w:r>
          <w:rPr>
            <w:color w:val="0000EE"/>
            <w:u w:val="single"/>
          </w:rPr>
          <w:t>https://www.xcubelabs.com/blog/how-ai-and-automation-can-empower-your-workforce/</w:t>
        </w:r>
      </w:hyperlink>
      <w:r>
        <w:t xml:space="preserve"> - This article mentions the potential job displacement and creation due to AI and automation, aligning with the broader discussion on workforce changes.</w:t>
      </w:r>
      <w:r/>
    </w:p>
    <w:p>
      <w:pPr>
        <w:pStyle w:val="ListNumber"/>
        <w:spacing w:line="240" w:lineRule="auto"/>
        <w:ind w:left="720"/>
      </w:pPr>
      <w:r/>
      <w:hyperlink r:id="rId11">
        <w:r>
          <w:rPr>
            <w:color w:val="0000EE"/>
            <w:u w:val="single"/>
          </w:rPr>
          <w:t>https://www.robinwaite.com/blog/the-impact-of-artificial-intelligence-on-modern-business-operations</w:t>
        </w:r>
      </w:hyperlink>
      <w:r>
        <w:t xml:space="preserve"> - This article explains how AI can improve decision-making processes and reduce errors, which is crucial for businesses navigating regulatory changes.</w:t>
      </w:r>
      <w:r/>
    </w:p>
    <w:p>
      <w:pPr>
        <w:pStyle w:val="ListNumber"/>
        <w:spacing w:line="240" w:lineRule="auto"/>
        <w:ind w:left="720"/>
      </w:pPr>
      <w:r/>
      <w:hyperlink r:id="rId12">
        <w:r>
          <w:rPr>
            <w:color w:val="0000EE"/>
            <w:u w:val="single"/>
          </w:rPr>
          <w:t>https://www.bpm.com/insights/ai-compliance/</w:t>
        </w:r>
      </w:hyperlink>
      <w:r>
        <w:t xml:space="preserve"> - This article emphasizes the importance of continuous monitoring and auditing of AI systems to ensure compliance, supporting the panel's focus on governance.</w:t>
      </w:r>
      <w:r/>
    </w:p>
    <w:p>
      <w:pPr>
        <w:pStyle w:val="ListNumber"/>
        <w:spacing w:line="240" w:lineRule="auto"/>
        <w:ind w:left="720"/>
      </w:pPr>
      <w:r/>
      <w:hyperlink r:id="rId13">
        <w:r>
          <w:rPr>
            <w:color w:val="0000EE"/>
            <w:u w:val="single"/>
          </w:rPr>
          <w:t>https://www.attri.ai/blog/how-ai-is-automating-personal-finance-investment-strategies</w:t>
        </w:r>
      </w:hyperlink>
      <w:r>
        <w:t xml:space="preserve"> - This article details how AI can manage interest rate exposures and diversify portfolios, aligning with the panel's advice on investment strategies.</w:t>
      </w:r>
      <w:r/>
    </w:p>
    <w:p>
      <w:pPr>
        <w:pStyle w:val="ListNumber"/>
        <w:spacing w:line="240" w:lineRule="auto"/>
        <w:ind w:left="720"/>
      </w:pPr>
      <w:r/>
      <w:hyperlink r:id="rId14">
        <w:r>
          <w:rPr>
            <w:color w:val="0000EE"/>
            <w:u w:val="single"/>
          </w:rPr>
          <w:t>https://www.mckinsey.com/capabilities/operations/our-insights/smart-scheduling-how-to-solve-workforce-planning-challenges-with-ai</w:t>
        </w:r>
      </w:hyperlink>
      <w:r>
        <w:t xml:space="preserve"> - This article highlights the complexity of workforce planning and the need for agile decision-making, which is relevant to the panel's discussion on adapting to future challenges.</w:t>
      </w:r>
      <w:r/>
    </w:p>
    <w:p>
      <w:pPr>
        <w:pStyle w:val="ListNumber"/>
        <w:spacing w:line="240" w:lineRule="auto"/>
        <w:ind w:left="720"/>
      </w:pPr>
      <w:r/>
      <w:hyperlink r:id="rId11">
        <w:r>
          <w:rPr>
            <w:color w:val="0000EE"/>
            <w:u w:val="single"/>
          </w:rPr>
          <w:t>https://www.robinwaite.com/blog/the-impact-of-artificial-intelligence-on-modern-business-operations</w:t>
        </w:r>
      </w:hyperlink>
      <w:r>
        <w:t xml:space="preserve"> - This article discusses how AI can enhance customer satisfaction and personalize services, which is important for businesses looking to cater to the needs of their workforce and customers.</w:t>
      </w:r>
      <w:r/>
    </w:p>
    <w:p>
      <w:pPr>
        <w:pStyle w:val="ListNumber"/>
        <w:spacing w:line="240" w:lineRule="auto"/>
        <w:ind w:left="720"/>
      </w:pPr>
      <w:r/>
      <w:hyperlink r:id="rId15">
        <w:r>
          <w:rPr>
            <w:color w:val="0000EE"/>
            <w:u w:val="single"/>
          </w:rPr>
          <w:t>https://www.planadviser.com/assess-workforce-priorities-amid-regulatory-economic-shifts/?utm_source=rss-feed&amp;utm_medium=news&amp;utm_campaign=feed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cubelabs.com/blog/how-ai-and-automation-can-empower-your-workforce/" TargetMode="External"/><Relationship Id="rId11" Type="http://schemas.openxmlformats.org/officeDocument/2006/relationships/hyperlink" Target="https://www.robinwaite.com/blog/the-impact-of-artificial-intelligence-on-modern-business-operations" TargetMode="External"/><Relationship Id="rId12" Type="http://schemas.openxmlformats.org/officeDocument/2006/relationships/hyperlink" Target="https://www.bpm.com/insights/ai-compliance/" TargetMode="External"/><Relationship Id="rId13" Type="http://schemas.openxmlformats.org/officeDocument/2006/relationships/hyperlink" Target="https://www.attri.ai/blog/how-ai-is-automating-personal-finance-investment-strategies" TargetMode="External"/><Relationship Id="rId14" Type="http://schemas.openxmlformats.org/officeDocument/2006/relationships/hyperlink" Target="https://www.mckinsey.com/capabilities/operations/our-insights/smart-scheduling-how-to-solve-workforce-planning-challenges-with-ai" TargetMode="External"/><Relationship Id="rId15" Type="http://schemas.openxmlformats.org/officeDocument/2006/relationships/hyperlink" Target="https://www.planadviser.com/assess-workforce-priorities-amid-regulatory-economic-shifts/?utm_source=rss-feed&amp;utm_medium=news&amp;utm_campaign=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