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necessity of purpose-built technology in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Brand manufacturing supply chains, particularly those functioning within the food and beverage, pharmaceutical, and over-the-counter sectors, are currently facing significant challenges due to market volatility. Kevin Wong, Chief Operating Officer of Nulogy, addressed these pressing concerns in an article published in Industry Today. He highlighted the numerous disruptions that threaten supply chains, which stem from geopolitical conflicts, economic fluctuations, shifting consumer demands, and climate change.</w:t>
      </w:r>
      <w:r/>
    </w:p>
    <w:p>
      <w:r/>
      <w:r>
        <w:t>At the core of these issues is the increasing complexity faced by brand manufacturers, many of whom outsource up to 30% of their innovation and go-to-market strategies to external partners such as co-packers, contract manufacturers, and logistics services. According to Wong, this reliance complicates the coordination and visibility required to mitigate associated risks, making it essential for manufacturers to adapt efficiently.</w:t>
      </w:r>
      <w:r/>
    </w:p>
    <w:p>
      <w:r/>
      <w:r>
        <w:t xml:space="preserve">Wong further critiques the current state of supply chain management technology, arguing that the status quo, which relies on general-purpose solutions such as monolithic ERP packages, is inadequate for addressing industry-specific needs. He outlines several drawbacks of this approach, including a lack of purpose-built capabilities, high implementation costs, and an inability to scale or adapt quickly to market changes. "Enterprise planning solutions are often 'stretched' beyond their primary function of business planning to encompass supplemental functions such as supply chain management," Wong noted. </w:t>
      </w:r>
      <w:r/>
    </w:p>
    <w:p>
      <w:r/>
      <w:r>
        <w:t xml:space="preserve">The financial implications of large ERP systems are considerable, with extensive implementations often taking years to complete and a slow return on investment. Furthermore, Wong emphasizes that as supply chains constantly evolve, flexibility and interoperability emerge as critical requirements that generic software solutions fail to deliver. </w:t>
      </w:r>
      <w:r/>
    </w:p>
    <w:p>
      <w:r/>
      <w:r>
        <w:t>Instead, he advocates for the adoption of purpose-built technologies that can foster resilience and agility in supply chains. He asserts that these specialised solutions provide the necessary speed to value, tailored expertise, and scalability vital for businesses in today’s dynamic marketplace. "The future of supply chain technology is widely envisioned as an ecosystem of interoperable, purpose-built solutions," Wong explained, citing David Warrick, former General Manager of Global Supply Chain at Microsoft, who describes this new paradigm as "Supply Chain as a Service."</w:t>
      </w:r>
      <w:r/>
    </w:p>
    <w:p>
      <w:r/>
      <w:r>
        <w:t>These purpose-built solutions are designed to be implemented quickly, usually within a two to three-month timeframe, as opposed to the protracted periods typically associated with traditional systems. Such speed allows companies to pilot smaller projects that can demonstrate value swiftly, thereby encouraging broader adoption. Moreover, because these systems often require little to no customisation, organisations can free up internal resources to focus on strategic initiatives rather than merely maintaining technology.</w:t>
      </w:r>
      <w:r/>
    </w:p>
    <w:p>
      <w:r/>
      <w:r>
        <w:t>The agility of purpose-built solutions also lends itself to scalability, enabling businesses to adapt effectively to future growth. Wong’s article posits that equipping supply chains with flexible technologies can lead to sustained competitive advantage in an arena marked by frequent disruption.</w:t>
      </w:r>
      <w:r/>
    </w:p>
    <w:p>
      <w:r/>
      <w:r>
        <w:t>As businesses confront ongoing uncertainty in supply chains, Wong’s insights underscore the need to transition towards solutions that can enhance agility and resilience. By moving beyond generic systems, brand manufacturers can potentially transform disruptions into opportunities for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https://www.resilinc.com/blog/top-manufacturing-supply-chain-disruptions-h1-2024/</w:t>
        </w:r>
      </w:hyperlink>
      <w:r>
        <w:t xml:space="preserve"> - Corroborates the increasing complexity and disruptions in manufacturing supply chains, including labor disruptions, factory fires, and mergers and acquisitions.</w:t>
      </w:r>
      <w:r/>
    </w:p>
    <w:p>
      <w:pPr>
        <w:pStyle w:val="ListNumber"/>
        <w:spacing w:line="240" w:lineRule="auto"/>
        <w:ind w:left="720"/>
      </w:pPr>
      <w:r/>
      <w:hyperlink r:id="rId11">
        <w:r>
          <w:rPr>
            <w:color w:val="0000EE"/>
            <w:u w:val="single"/>
          </w:rPr>
          <w:t>https://fractory.com/supply-chain-challenges-in-2024/</w:t>
        </w:r>
      </w:hyperlink>
      <w:r>
        <w:t xml:space="preserve"> - Supports the challenges faced by supply chains in 2024, such as geopolitical tensions, labor and raw material shortages, and rising costs due to inflation.</w:t>
      </w:r>
      <w:r/>
    </w:p>
    <w:p>
      <w:pPr>
        <w:pStyle w:val="ListNumber"/>
        <w:spacing w:line="240" w:lineRule="auto"/>
        <w:ind w:left="720"/>
      </w:pPr>
      <w:r/>
      <w:hyperlink r:id="rId12">
        <w:r>
          <w:rPr>
            <w:color w:val="0000EE"/>
            <w:u w:val="single"/>
          </w:rPr>
          <w:t>https://www.chas.co.uk/blog/manufacturing-supply-chain-issues/</w:t>
        </w:r>
      </w:hyperlink>
      <w:r>
        <w:t xml:space="preserve"> - Highlights the persistent supply chain disruptions, including the impact of COVID-19, military conflicts, and climate-induced crises, which align with the market volatility and complexity mentioned.</w:t>
      </w:r>
      <w:r/>
    </w:p>
    <w:p>
      <w:pPr>
        <w:pStyle w:val="ListNumber"/>
        <w:spacing w:line="240" w:lineRule="auto"/>
        <w:ind w:left="720"/>
      </w:pPr>
      <w:r/>
      <w:hyperlink r:id="rId10">
        <w:r>
          <w:rPr>
            <w:color w:val="0000EE"/>
            <w:u w:val="single"/>
          </w:rPr>
          <w:t>https://www.resilinc.com/blog/top-manufacturing-supply-chain-disruptions-h1-2024/</w:t>
        </w:r>
      </w:hyperlink>
      <w:r>
        <w:t xml:space="preserve"> - Discusses the need for supply chain resilience and adaptability in the face of ongoing disruptions, which supports the argument for adopting purpose-built technologies.</w:t>
      </w:r>
      <w:r/>
    </w:p>
    <w:p>
      <w:pPr>
        <w:pStyle w:val="ListNumber"/>
        <w:spacing w:line="240" w:lineRule="auto"/>
        <w:ind w:left="720"/>
      </w:pPr>
      <w:r/>
      <w:hyperlink r:id="rId11">
        <w:r>
          <w:rPr>
            <w:color w:val="0000EE"/>
            <w:u w:val="single"/>
          </w:rPr>
          <w:t>https://fractory.com/supply-chain-challenges-in-2024/</w:t>
        </w:r>
      </w:hyperlink>
      <w:r>
        <w:t xml:space="preserve"> - Emphasizes the importance of maintaining strong relationships with suppliers to mitigate the impact of raw material shortages, aligning with the need for better coordination and visibility in supply chains.</w:t>
      </w:r>
      <w:r/>
    </w:p>
    <w:p>
      <w:pPr>
        <w:pStyle w:val="ListNumber"/>
        <w:spacing w:line="240" w:lineRule="auto"/>
        <w:ind w:left="720"/>
      </w:pPr>
      <w:r/>
      <w:hyperlink r:id="rId12">
        <w:r>
          <w:rPr>
            <w:color w:val="0000EE"/>
            <w:u w:val="single"/>
          </w:rPr>
          <w:t>https://www.chas.co.uk/blog/manufacturing-supply-chain-issues/</w:t>
        </w:r>
      </w:hyperlink>
      <w:r>
        <w:t xml:space="preserve"> - Underlines the necessity for proactive measures and innovative strategies to mitigate risks and enhance operational efficiency, supporting the call for flexible and purpose-built solutions.</w:t>
      </w:r>
      <w:r/>
    </w:p>
    <w:p>
      <w:pPr>
        <w:pStyle w:val="ListNumber"/>
        <w:spacing w:line="240" w:lineRule="auto"/>
        <w:ind w:left="720"/>
      </w:pPr>
      <w:r/>
      <w:hyperlink r:id="rId10">
        <w:r>
          <w:rPr>
            <w:color w:val="0000EE"/>
            <w:u w:val="single"/>
          </w:rPr>
          <w:t>https://www.resilinc.com/blog/top-manufacturing-supply-chain-disruptions-h1-2024/</w:t>
        </w:r>
      </w:hyperlink>
      <w:r>
        <w:t xml:space="preserve"> - Mentions the trend towards consolidating manufacturing and acquiring enhanced technologies to drive innovation, which aligns with the advocacy for purpose-built technologies.</w:t>
      </w:r>
      <w:r/>
    </w:p>
    <w:p>
      <w:pPr>
        <w:pStyle w:val="ListNumber"/>
        <w:spacing w:line="240" w:lineRule="auto"/>
        <w:ind w:left="720"/>
      </w:pPr>
      <w:r/>
      <w:hyperlink r:id="rId11">
        <w:r>
          <w:rPr>
            <w:color w:val="0000EE"/>
            <w:u w:val="single"/>
          </w:rPr>
          <w:t>https://fractory.com/supply-chain-challenges-in-2024/</w:t>
        </w:r>
      </w:hyperlink>
      <w:r>
        <w:t xml:space="preserve"> - Addresses the challenges of global trade uncertainties and the unpredictable nature of export-import regulations, contributing to the complexity faced by brand manufacturers.</w:t>
      </w:r>
      <w:r/>
    </w:p>
    <w:p>
      <w:pPr>
        <w:pStyle w:val="ListNumber"/>
        <w:spacing w:line="240" w:lineRule="auto"/>
        <w:ind w:left="720"/>
      </w:pPr>
      <w:r/>
      <w:hyperlink r:id="rId12">
        <w:r>
          <w:rPr>
            <w:color w:val="0000EE"/>
            <w:u w:val="single"/>
          </w:rPr>
          <w:t>https://www.chas.co.uk/blog/manufacturing-supply-chain-issues/</w:t>
        </w:r>
      </w:hyperlink>
      <w:r>
        <w:t xml:space="preserve"> - Highlights the importance of supply chain resilience and sustainability in the face of ongoing disruptions, supporting the need for adaptable and resilient supply chain solutions.</w:t>
      </w:r>
      <w:r/>
    </w:p>
    <w:p>
      <w:pPr>
        <w:pStyle w:val="ListNumber"/>
        <w:spacing w:line="240" w:lineRule="auto"/>
        <w:ind w:left="720"/>
      </w:pPr>
      <w:r/>
      <w:hyperlink r:id="rId10">
        <w:r>
          <w:rPr>
            <w:color w:val="0000EE"/>
            <w:u w:val="single"/>
          </w:rPr>
          <w:t>https://www.resilinc.com/blog/top-manufacturing-supply-chain-disruptions-h1-2024/</w:t>
        </w:r>
      </w:hyperlink>
      <w:r>
        <w:t xml:space="preserve"> - Discusses the integration of AI and machine learning technologies to build manufacturing supply chain resiliency, which supports the argument for adopting advanced and purpose-built technologies.</w:t>
      </w:r>
      <w:r/>
    </w:p>
    <w:p>
      <w:pPr>
        <w:pStyle w:val="ListNumber"/>
        <w:spacing w:line="240" w:lineRule="auto"/>
        <w:ind w:left="720"/>
      </w:pPr>
      <w:r/>
      <w:hyperlink r:id="rId13">
        <w:r>
          <w:rPr>
            <w:color w:val="0000EE"/>
            <w:u w:val="single"/>
          </w:rPr>
          <w:t>https://industrytoday.com/outsmart-disruption-the-power-of-purpose-built/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silinc.com/blog/top-manufacturing-supply-chain-disruptions-h1-2024/" TargetMode="External"/><Relationship Id="rId11" Type="http://schemas.openxmlformats.org/officeDocument/2006/relationships/hyperlink" Target="https://fractory.com/supply-chain-challenges-in-2024/" TargetMode="External"/><Relationship Id="rId12" Type="http://schemas.openxmlformats.org/officeDocument/2006/relationships/hyperlink" Target="https://www.chas.co.uk/blog/manufacturing-supply-chain-issues/" TargetMode="External"/><Relationship Id="rId13" Type="http://schemas.openxmlformats.org/officeDocument/2006/relationships/hyperlink" Target="https://industrytoday.com/outsmart-disruption-the-power-of-purpose-bu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