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consumers demand faster financial service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New research from CRIF, Europe’s leading provider of consumer and credit information, unveils significant trends in consumer behaviour within the UK, particularly in their expectations of financial services. The findings highlight that UK consumers lead Europe in demanding rapid decision-making from banks, insurers, and lenders. </w:t>
      </w:r>
      <w:r/>
    </w:p>
    <w:p>
      <w:r/>
      <w:r>
        <w:t>According to the study, 14% of Brits anticipate loan applications to be approved within minutes, while an additional 16% expect such approvals within the hour. These figures contrast sharply with other European nations, where only 7% and 8% of consumers hold similar expectations, respectively. This trend is echoed across various financial products; nearly a third of UK consumers (30%) wish for savings account applications to be processed almost instantly, and approximately a quarter (26%) hope for equally swift decisions regarding insurance products.</w:t>
      </w:r>
      <w:r/>
    </w:p>
    <w:p>
      <w:r/>
      <w:r>
        <w:t>Sara Costantini, Regional Director for the UK &amp; Ireland at CRIF, emphasised the increasing demand for immediacy in financial services, stating, "The demand for quick decisions on major products and services such as loans or credit is growing, and many consumers now expect to access these services within hours or even minutes." She added that financial providers must innovate to deliver a broader range of tailored products and services, indicating a clear shift towards a digital-first approach in banking.</w:t>
      </w:r>
      <w:r/>
    </w:p>
    <w:p>
      <w:r/>
      <w:r>
        <w:t>The research further reveals that customer preferences in the UK are veering away from human interaction compared to their European counterparts. While approximately 83% of European customers prefer engaging with a real person for significant financial decisions, this sentiment is shared by only 67% of UK consumers. This illustrates a notable evolution in how Brits prefer to interact with financial entities, with a stronger inclination towards digital and automated solutions.</w:t>
      </w:r>
      <w:r/>
    </w:p>
    <w:p>
      <w:r/>
      <w:r>
        <w:t>The latest data forms part of CRIF’s ongoing "2024 Banking on Banks" series, aimed at enhancing customer experience in digital financial services. The report explores various dimensions influencing consumer choices, including credit and debt dynamics, data sharing challenges, and the impact of environmental, social, and governance (ESG) considerations on customer values. As part of the series, the first report delved into the challenging economic context facing consumers across Europe and the US, while subsequent reports have addressed the intricate interplay of trust and data sharing among financial institutions.</w:t>
      </w:r>
      <w:r/>
    </w:p>
    <w:p>
      <w:r/>
      <w:r>
        <w:t>As financial providers adapt to these rapidly changing consumer expectations, the ability to balance automation with personalised support will be critical in maintaining competitive advantage in the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https://crif.co.uk/news-events/resources-white-papers/banking-on-banks-report-2024-data-and-trust/</w:t>
        </w:r>
      </w:hyperlink>
      <w:r>
        <w:t xml:space="preserve"> - This link corroborates the findings on consumer expectations and the demand for rapid decision-making in financial services, as well as the shift towards digital-first approaches and the challenges in data sharing.</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supports the information on the increasing demand for immediacy in financial services, the preference for digital solutions over human interaction, and the need for financial providers to innovate and deliver tailored products.</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provides details on customer preferences in the UK compared to other European countries, highlighting the inclination towards digital and automated solutions.</w:t>
      </w:r>
      <w:r/>
    </w:p>
    <w:p>
      <w:pPr>
        <w:pStyle w:val="ListNumber"/>
        <w:spacing w:line="240" w:lineRule="auto"/>
        <w:ind w:left="720"/>
      </w:pPr>
      <w:r/>
      <w:hyperlink r:id="rId10">
        <w:r>
          <w:rPr>
            <w:color w:val="0000EE"/>
            <w:u w:val="single"/>
          </w:rPr>
          <w:t>https://crif.co.uk/news-events/resources-white-papers/banking-on-banks-report-2024-data-and-trust/</w:t>
        </w:r>
      </w:hyperlink>
      <w:r>
        <w:t xml:space="preserve"> - This link explains the importance of trust and data sharing among financial institutions and how it influences consumer choices, as part of the '2024 Banking on Banks' series.</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discusses the need for financial providers to balance automation with personalized support to maintain a competitive advantage in the evolving market landscape.</w:t>
      </w:r>
      <w:r/>
    </w:p>
    <w:p>
      <w:pPr>
        <w:pStyle w:val="ListNumber"/>
        <w:spacing w:line="240" w:lineRule="auto"/>
        <w:ind w:left="720"/>
      </w:pPr>
      <w:r/>
      <w:hyperlink r:id="rId10">
        <w:r>
          <w:rPr>
            <w:color w:val="0000EE"/>
            <w:u w:val="single"/>
          </w:rPr>
          <w:t>https://crif.co.uk/news-events/resources-white-papers/banking-on-banks-report-2024-data-and-trust/</w:t>
        </w:r>
      </w:hyperlink>
      <w:r>
        <w:t xml:space="preserve"> - This link delves into the challenging economic context facing consumers across Europe and the US, as part of the '2024 Banking on Banks' series.</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highlights the differences in customer preferences across age groups and regions, and the need for financial providers to understand these differences.</w:t>
      </w:r>
      <w:r/>
    </w:p>
    <w:p>
      <w:pPr>
        <w:pStyle w:val="ListNumber"/>
        <w:spacing w:line="240" w:lineRule="auto"/>
        <w:ind w:left="720"/>
      </w:pPr>
      <w:r/>
      <w:hyperlink r:id="rId10">
        <w:r>
          <w:rPr>
            <w:color w:val="0000EE"/>
            <w:u w:val="single"/>
          </w:rPr>
          <w:t>https://crif.co.uk/news-events/resources-white-papers/banking-on-banks-report-2024-data-and-trust/</w:t>
        </w:r>
      </w:hyperlink>
      <w:r>
        <w:t xml:space="preserve"> - This link provides insights into the credit and debt dynamics and the impact of environmental, social, and governance (ESG) considerations on customer values.</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emphasizes the critical role of customer service quality in consumer decision-making, especially in the financial sector.</w:t>
      </w:r>
      <w:r/>
    </w:p>
    <w:p>
      <w:pPr>
        <w:pStyle w:val="ListNumber"/>
        <w:spacing w:line="240" w:lineRule="auto"/>
        <w:ind w:left="720"/>
      </w:pPr>
      <w:r/>
      <w:hyperlink r:id="rId10">
        <w:r>
          <w:rPr>
            <w:color w:val="0000EE"/>
            <w:u w:val="single"/>
          </w:rPr>
          <w:t>https://crif.co.uk/news-events/resources-white-papers/banking-on-banks-report-2024-data-and-trust/</w:t>
        </w:r>
      </w:hyperlink>
      <w:r>
        <w:t xml:space="preserve"> - This link discusses the regional and generational differences in data sharing and trust in financial institutions, such as higher trust levels in Italy and the US.</w:t>
      </w:r>
      <w:r/>
    </w:p>
    <w:p>
      <w:pPr>
        <w:pStyle w:val="ListNumber"/>
        <w:spacing w:line="240" w:lineRule="auto"/>
        <w:ind w:left="720"/>
      </w:pPr>
      <w:r/>
      <w:hyperlink r:id="rId11">
        <w:r>
          <w:rPr>
            <w:color w:val="0000EE"/>
            <w:u w:val="single"/>
          </w:rPr>
          <w:t>https://www.crif.digital/whitepapers/banking-on-banks-2024-customer-experience/</w:t>
        </w:r>
      </w:hyperlink>
      <w:r>
        <w:t xml:space="preserve"> - This link outlines the expectations of consumers for faster and more convenient financial services, similar to those experienced in other areas of their lives like food delivery and shopping.</w:t>
      </w:r>
      <w:r/>
    </w:p>
    <w:p>
      <w:pPr>
        <w:pStyle w:val="ListNumber"/>
        <w:spacing w:line="240" w:lineRule="auto"/>
        <w:ind w:left="720"/>
      </w:pPr>
      <w:r/>
      <w:hyperlink r:id="rId12">
        <w:r>
          <w:rPr>
            <w:color w:val="0000EE"/>
            <w:u w:val="single"/>
          </w:rPr>
          <w:t>https://www.londondaily.news/brits-most-likely-in-europe-to-demand-near-instant-decisions-on-loans-insurance-and-accounts-but-least-likely-to-want-to-talk-to-staff/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if.co.uk/news-events/resources-white-papers/banking-on-banks-report-2024-data-and-trust/" TargetMode="External"/><Relationship Id="rId11" Type="http://schemas.openxmlformats.org/officeDocument/2006/relationships/hyperlink" Target="https://www.crif.digital/whitepapers/banking-on-banks-2024-customer-experience/" TargetMode="External"/><Relationship Id="rId12" Type="http://schemas.openxmlformats.org/officeDocument/2006/relationships/hyperlink" Target="https://www.londondaily.news/brits-most-likely-in-europe-to-demand-near-instant-decisions-on-loans-insurance-and-accounts-but-least-likely-to-want-to-talk-to-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