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Venture capitalists discuss investment trends in the robotics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episode of The Robot Report Podcast, venture capitalists Juliette Chevallier, Principal at Scale Ventures, and Jasmeet Singh, founder of JMOON Ventures, share insights into current investment trends within the robotics sector. This discussion occurs amidst a burgeoning interest in robotics and AI applications, especially regarding their impacts on business practices and operational efficiencies.</w:t>
      </w:r>
      <w:r/>
    </w:p>
    <w:p>
      <w:r/>
      <w:r>
        <w:t xml:space="preserve">Juliette Chevallier, who has a background in autonomous vehicles and robotics, previously worked with notable companies such as Google Chauffeur (now Waymo) and MIT spinoff Optimus Ride. She joined Scale Venture Partners around two years ago, where she honed her investment thesis focusing on robotics, AI applications, and cybersecurity. Chevallier emphasises the prioritization of execution risk over technical risk in investment decision-making, indicating a preference for startups that already have a working product and a confirmed product-market fit. </w:t>
      </w:r>
      <w:r/>
    </w:p>
    <w:p>
      <w:r/>
      <w:r>
        <w:t>Speaking to The Robot Report, she explained, "It is crucial to understand the customer ROI and business model as key criteria for investment." Chevallier takes a hands-on approach with her portfolio companies, viewing her role as a strategic partner who aids founders in overcoming operational difficulties and market entry challenges. She noted a resurgence of interest from venture capitalists in robotics, while also expressing caution towards some of the soaring valuations seen in the sector, advocating for a bottom-up analysis of market conditions.</w:t>
      </w:r>
      <w:r/>
    </w:p>
    <w:p>
      <w:r/>
      <w:r>
        <w:t xml:space="preserve">In a complementary perspective, Jasmeet Singh brings rich experience from his career in robotics engineering to his role at JMOON Ventures, which he has established to focus on "physical AI." Singh identifies investment opportunities in startups that integrate hardware, electronics, and artificial intelligence across various sectors such as robotics, the Internet of Things (IoT), and 3D printing. </w:t>
      </w:r>
      <w:r/>
    </w:p>
    <w:p>
      <w:r/>
      <w:r>
        <w:t>Singh underscored the importance of addressing tangible problems rather than merely innovating for innovation's sake. He remarked, "Founders should target large, underserved problems and concentrate on customer service and support." Comparing investment climates, he highlighted a preference for the United States, which he perceives as a more conducive environment for robotics funding than the relatively risk-averse Canadian market.</w:t>
      </w:r>
      <w:r/>
    </w:p>
    <w:p>
      <w:r/>
      <w:r>
        <w:t>The podcast also touches on additional developments in the robotics landscape this week. Notably, a recent incident featuring internet influencer Kai Cenat and his 1X robot raised significant conversation around the practicality and safety of humanoid robots in domestic settings. The robot malfunctioned, highlighting the existing limitations in the technology and the need for further rigorous testing before mainstream adoption in homes.</w:t>
      </w:r>
      <w:r/>
    </w:p>
    <w:p>
      <w:r/>
      <w:r>
        <w:t>In a relevant industry advancement, GEODIS and Locus Robotics celebrated a significant milestone of over 10 million units picked with autonomous mobile robots at a distribution centre in Pennsylvania. Their partnership showcases the increasing momentum behind warehouse automation, driven by the e-commerce boom.</w:t>
      </w:r>
      <w:r/>
    </w:p>
    <w:p>
      <w:r/>
      <w:r>
        <w:t>Moreover, the ASTM F45 subcommittee has been working on developing new standards for evaluating the agility of mobile manipulators. This initiative is critical as it aims to establish a standardized testing procedure akin to automotive evaluations, thereby enabling manufacturers to benchmark their solutions and enhance performance.</w:t>
      </w:r>
      <w:r/>
    </w:p>
    <w:p>
      <w:r/>
      <w:r>
        <w:t>As the field of robotics continues to grow and evolve, the insights shared by Chevallier and Singh offer a glimpse into the future of business practices shaped by emerging technologies. Their perspectives underscore the critical nature of execution and operational challenges facing robotics startups, as they navigate the complexities of the modern investment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https://www.therobotreport.com/funding-the-next-wave-of-robotics/</w:t>
        </w:r>
      </w:hyperlink>
      <w:r>
        <w:t xml:space="preserve"> - Corroborates Juliette Chevallier's background in autonomous vehicles and robotics, her role at Scale Venture Partners, and her investment thesis focusing on execution risk and product-market fit.</w:t>
      </w:r>
      <w:r/>
    </w:p>
    <w:p>
      <w:pPr>
        <w:pStyle w:val="ListNumber"/>
        <w:spacing w:line="240" w:lineRule="auto"/>
        <w:ind w:left="720"/>
      </w:pPr>
      <w:r/>
      <w:hyperlink r:id="rId10">
        <w:r>
          <w:rPr>
            <w:color w:val="0000EE"/>
            <w:u w:val="single"/>
          </w:rPr>
          <w:t>https://www.therobotreport.com/funding-the-next-wave-of-robotics/</w:t>
        </w:r>
      </w:hyperlink>
      <w:r>
        <w:t xml:space="preserve"> - Supports Chevallier's emphasis on understanding customer ROI and business model, and her hands-on approach with portfolio companies.</w:t>
      </w:r>
      <w:r/>
    </w:p>
    <w:p>
      <w:pPr>
        <w:pStyle w:val="ListNumber"/>
        <w:spacing w:line="240" w:lineRule="auto"/>
        <w:ind w:left="720"/>
      </w:pPr>
      <w:r/>
      <w:hyperlink r:id="rId11">
        <w:r>
          <w:rPr>
            <w:color w:val="0000EE"/>
            <w:u w:val="single"/>
          </w:rPr>
          <w:t>https://www.therobotreport.com/from-surge-to-sobriety-the-state-of-robotics-investment-in-2024/</w:t>
        </w:r>
      </w:hyperlink>
      <w:r>
        <w:t xml:space="preserve"> - Provides context on the resurgence of interest in robotics investments, including the focus on humanoids, autonomous vehicles, and vertical robotics.</w:t>
      </w:r>
      <w:r/>
    </w:p>
    <w:p>
      <w:pPr>
        <w:pStyle w:val="ListNumber"/>
        <w:spacing w:line="240" w:lineRule="auto"/>
        <w:ind w:left="720"/>
      </w:pPr>
      <w:r/>
      <w:hyperlink r:id="rId11">
        <w:r>
          <w:rPr>
            <w:color w:val="0000EE"/>
            <w:u w:val="single"/>
          </w:rPr>
          <w:t>https://www.therobotreport.com/from-surge-to-sobriety-the-state-of-robotics-investment-in-2024/</w:t>
        </w:r>
      </w:hyperlink>
      <w:r>
        <w:t xml:space="preserve"> - Details the significant investments in various robotics segments, such as humanoids and autonomous vehicles, and the involvement of major corporations.</w:t>
      </w:r>
      <w:r/>
    </w:p>
    <w:p>
      <w:pPr>
        <w:pStyle w:val="ListNumber"/>
        <w:spacing w:line="240" w:lineRule="auto"/>
        <w:ind w:left="720"/>
      </w:pPr>
      <w:r/>
      <w:hyperlink r:id="rId12">
        <w:r>
          <w:rPr>
            <w:color w:val="0000EE"/>
            <w:u w:val="single"/>
          </w:rPr>
          <w:t>https://www.therobotreport.com/robotics-investments-top-13b-in-july-2024/</w:t>
        </w:r>
      </w:hyperlink>
      <w:r>
        <w:t xml:space="preserve"> - Supports the high level of investment in robotics in 2024, including the total funding amounts and notable investments in software firms and defense technology startups.</w:t>
      </w:r>
      <w:r/>
    </w:p>
    <w:p>
      <w:pPr>
        <w:pStyle w:val="ListNumber"/>
        <w:spacing w:line="240" w:lineRule="auto"/>
        <w:ind w:left="720"/>
      </w:pPr>
      <w:r/>
      <w:hyperlink r:id="rId13">
        <w:r>
          <w:rPr>
            <w:color w:val="0000EE"/>
            <w:u w:val="single"/>
          </w:rPr>
          <w:t>https://www.scalevp.com/insights/announcing-our-investment-in-plus-one-robotics/</w:t>
        </w:r>
      </w:hyperlink>
      <w:r>
        <w:t xml:space="preserve"> - Provides an example of Scale Venture Partners' investment in robotics companies, such as Plus One Robotics, highlighting their focus on operational efficiencies.</w:t>
      </w:r>
      <w:r/>
    </w:p>
    <w:p>
      <w:pPr>
        <w:pStyle w:val="ListNumber"/>
        <w:spacing w:line="240" w:lineRule="auto"/>
        <w:ind w:left="720"/>
      </w:pPr>
      <w:r/>
      <w:hyperlink r:id="rId11">
        <w:r>
          <w:rPr>
            <w:color w:val="0000EE"/>
            <w:u w:val="single"/>
          </w:rPr>
          <w:t>https://www.therobotreport.com/from-surge-to-sobriety-the-state-of-robotics-investment-in-2024/</w:t>
        </w:r>
      </w:hyperlink>
      <w:r>
        <w:t xml:space="preserve"> - Corroborates the preference for late-stage funding rounds in the robotics sector and the focus on vertical robotics in early-stage deals.</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context, though it does not provide specific details within the article.</w:t>
      </w:r>
      <w:r/>
    </w:p>
    <w:p>
      <w:pPr>
        <w:pStyle w:val="ListNumber"/>
        <w:spacing w:line="240" w:lineRule="auto"/>
        <w:ind w:left="720"/>
      </w:pPr>
      <w:r/>
      <w:hyperlink r:id="rId10">
        <w:r>
          <w:rPr>
            <w:color w:val="0000EE"/>
            <w:u w:val="single"/>
          </w:rPr>
          <w:t>https://www.therobotreport.com/funding-the-next-wave-of-robotics/</w:t>
        </w:r>
      </w:hyperlink>
      <w:r>
        <w:t xml:space="preserve"> - Supports Chevallier's caution about soaring valuations and her advocacy for a bottom-up analysis of market conditions.</w:t>
      </w:r>
      <w:r/>
    </w:p>
    <w:p>
      <w:pPr>
        <w:pStyle w:val="ListNumber"/>
        <w:spacing w:line="240" w:lineRule="auto"/>
        <w:ind w:left="720"/>
      </w:pPr>
      <w:r/>
      <w:hyperlink r:id="rId12">
        <w:r>
          <w:rPr>
            <w:color w:val="0000EE"/>
            <w:u w:val="single"/>
          </w:rPr>
          <w:t>https://www.therobotreport.com/robotics-investments-top-13b-in-july-2024/</w:t>
        </w:r>
      </w:hyperlink>
      <w:r>
        <w:t xml:space="preserve"> - Mentions the upcoming RoboBusiness event, which will discuss investor shifts and the current state of robotics investments, aligning with the discussion on investment trends.</w:t>
      </w:r>
      <w:r/>
    </w:p>
    <w:p>
      <w:pPr>
        <w:pStyle w:val="ListNumber"/>
        <w:spacing w:line="240" w:lineRule="auto"/>
        <w:ind w:left="720"/>
      </w:pPr>
      <w:r/>
      <w:hyperlink r:id="rId11">
        <w:r>
          <w:rPr>
            <w:color w:val="0000EE"/>
            <w:u w:val="single"/>
          </w:rPr>
          <w:t>https://www.therobotreport.com/from-surge-to-sobriety-the-state-of-robotics-investment-in-2024/</w:t>
        </w:r>
      </w:hyperlink>
      <w:r>
        <w:t xml:space="preserve"> - Highlights the growth in defense and agriculture applications, which aligns with the broader discussion on diverse investment areas in robotics.</w:t>
      </w:r>
      <w:r/>
    </w:p>
    <w:p>
      <w:pPr>
        <w:pStyle w:val="ListNumber"/>
        <w:spacing w:line="240" w:lineRule="auto"/>
        <w:ind w:left="720"/>
      </w:pPr>
      <w:r/>
      <w:hyperlink r:id="rId10">
        <w:r>
          <w:rPr>
            <w:color w:val="0000EE"/>
            <w:u w:val="single"/>
          </w:rPr>
          <w:t>https://www.therobotreport.com/funding-the-next-wave-of-robotics/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funding-the-next-wave-of-robotics/" TargetMode="External"/><Relationship Id="rId11" Type="http://schemas.openxmlformats.org/officeDocument/2006/relationships/hyperlink" Target="https://www.therobotreport.com/from-surge-to-sobriety-the-state-of-robotics-investment-in-2024/" TargetMode="External"/><Relationship Id="rId12" Type="http://schemas.openxmlformats.org/officeDocument/2006/relationships/hyperlink" Target="https://www.therobotreport.com/robotics-investments-top-13b-in-july-2024/" TargetMode="External"/><Relationship Id="rId13" Type="http://schemas.openxmlformats.org/officeDocument/2006/relationships/hyperlink" Target="https://www.scalevp.com/insights/announcing-our-investment-in-plus-one-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