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Bitcoin surpasses $100,000 as institutional acceptance grows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price of Bitcoin has recently surpassed the significant threshold of $100,000, prompting discussions around the institutional shifts that have contributed to this surge. The phenomenon is indicative of a broader trend towards regulatory acceptance and integration of cryptocurrencies into the global financial framework.</w:t>
      </w:r>
      <w:r/>
    </w:p>
    <w:p>
      <w:r/>
      <w:r>
        <w:t>According to "China Daily", the regulatory landscape for cryptocurrencies has evolved significantly in recent years, with the United States setting a precedent that has gradually gained international traction. Key international organisations, notably the Bank for International Settlements (BIS) and the Financial Stability Board (FSB), have taken substantial steps in developing frameworks to regulate cryptocurrencies across borders. These groups have formed a consensus regarding the financial stability risks associated with digital currencies and have implemented preventative measures.</w:t>
      </w:r>
      <w:r/>
    </w:p>
    <w:p>
      <w:r/>
      <w:r>
        <w:t>Looking ahead, experts suggest that asset tokenization, facilitated by blockchain technology, is poised to become a major trend within financial sectors. The BIS has already proposed an innovative financial internet model grounded in blockchain principles, receiving acknowledgment and support from numerous countries and regions. This emerging financial internet model is anticipated to significantly influence the cryptocurrency market, potentially reshaping global financial infrastructures.</w:t>
      </w:r>
      <w:r/>
    </w:p>
    <w:p>
      <w:r/>
      <w:r>
        <w:t>As Bitcoin continues to evolve, it is forecasted to occupy an increasingly vital role within the international financial system, likened to a form of ‘digital gold’. Analysts believe that as Bitcoin's asset attributes strengthen, its market value will correspondingly rise. Should the incoming US president clarify Bitcoin's status within the national strategic reserve, it may further elevate its market prominence, reinforcing Bitcoin’s position as a crucial global asset.</w:t>
      </w:r>
      <w:r/>
    </w:p>
    <w:p>
      <w:r/>
      <w:r>
        <w:t>The forecast for the cryptocurrency market also suggests that ongoing developments and more lenient regulatory policies in the US could lead to an influx of financial derivatives based on Bitcoin and other digital currencies. This evolution is expected to foster sustained growth and innovation within the crypto sector.</w:t>
      </w:r>
      <w:r/>
    </w:p>
    <w:p>
      <w:r/>
      <w:r>
        <w:t>However, emerging financial products could present challenges for smaller economies, potentially diminishing the influence of their national financial regulatory bodies and affecting the status of domestic legal currencies. This shift may underline the complexities of integrating new financial technologies into existing economic frameworks.</w:t>
      </w:r>
      <w:r/>
    </w:p>
    <w:p>
      <w:r/>
      <w:r>
        <w:t>Moreover, developments in the cryptocurrency market, bolstered by governmental support, could catalyse a wave of financial technology innovation. Areas such as stablecoins, blockchain implementation, financial internet capabilities, and financial data management are likely to see considerable advancements. This forthcoming wave of innovation is posited to follow a model of global cross-border integrated collaboration, suggesting the potential for significant alterations to existing rules of the global financial system and its infrastructure.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https://www.coinbase.com/institutional/research-insights/resources/education/2023-institutional-investor-digital-assets-outlook-survey</w:t>
        </w:r>
      </w:hyperlink>
      <w:r>
        <w:t xml:space="preserve"> - Corroborates the increasing allocations to cryptocurrencies by institutional investors and their optimistic outlook on crypto prices.</w:t>
      </w:r>
      <w:r/>
    </w:p>
    <w:p>
      <w:pPr>
        <w:pStyle w:val="ListNumber"/>
        <w:spacing w:line="240" w:lineRule="auto"/>
        <w:ind w:left="720"/>
      </w:pPr>
      <w:r/>
      <w:hyperlink r:id="rId11">
        <w:r>
          <w:rPr>
            <w:color w:val="0000EE"/>
            <w:u w:val="single"/>
          </w:rPr>
          <w:t>https://www.irmagazine.com/shareholder-targeting-id/institutional-investors-boost-crypto-holdings-finds-survey</w:t>
        </w:r>
      </w:hyperlink>
      <w:r>
        <w:t xml:space="preserve"> - Supports the growing exposure of institutional investors to cryptocurrencies and the factors driving their investment decisions.</w:t>
      </w:r>
      <w:r/>
    </w:p>
    <w:p>
      <w:pPr>
        <w:pStyle w:val="ListNumber"/>
        <w:spacing w:line="240" w:lineRule="auto"/>
        <w:ind w:left="720"/>
      </w:pPr>
      <w:r/>
      <w:hyperlink r:id="rId12">
        <w:r>
          <w:rPr>
            <w:color w:val="0000EE"/>
            <w:u w:val="single"/>
          </w:rPr>
          <w:t>https://www.ey.com/en_us/insights/financial-services/how-institutions-are-investing-in-digital-assets</w:t>
        </w:r>
      </w:hyperlink>
      <w:r>
        <w:t xml:space="preserve"> - Provides insights into how institutions are investing in digital assets, including their strategies and concerns.</w:t>
      </w:r>
      <w:r/>
    </w:p>
    <w:p>
      <w:pPr>
        <w:pStyle w:val="ListNumber"/>
        <w:spacing w:line="240" w:lineRule="auto"/>
        <w:ind w:left="720"/>
      </w:pPr>
      <w:r/>
      <w:hyperlink r:id="rId10">
        <w:r>
          <w:rPr>
            <w:color w:val="0000EE"/>
            <w:u w:val="single"/>
          </w:rPr>
          <w:t>https://www.coinbase.com/institutional/research-insights/resources/education/2023-institutional-investor-digital-assets-outlook-survey</w:t>
        </w:r>
      </w:hyperlink>
      <w:r>
        <w:t xml:space="preserve"> - Highlights the trend of increasing institutional adoption and sentiment towards cryptocurrencies over the next three years.</w:t>
      </w:r>
      <w:r/>
    </w:p>
    <w:p>
      <w:pPr>
        <w:pStyle w:val="ListNumber"/>
        <w:spacing w:line="240" w:lineRule="auto"/>
        <w:ind w:left="720"/>
      </w:pPr>
      <w:r/>
      <w:hyperlink r:id="rId11">
        <w:r>
          <w:rPr>
            <w:color w:val="0000EE"/>
            <w:u w:val="single"/>
          </w:rPr>
          <w:t>https://www.irmagazine.com/shareholder-targeting-id/institutional-investors-boost-crypto-holdings-finds-survey</w:t>
        </w:r>
      </w:hyperlink>
      <w:r>
        <w:t xml:space="preserve"> - Mentions the impact of regulatory clarity and market performance on institutional investment in cryptocurrencies.</w:t>
      </w:r>
      <w:r/>
    </w:p>
    <w:p>
      <w:pPr>
        <w:pStyle w:val="ListNumber"/>
        <w:spacing w:line="240" w:lineRule="auto"/>
        <w:ind w:left="720"/>
      </w:pPr>
      <w:r/>
      <w:hyperlink r:id="rId12">
        <w:r>
          <w:rPr>
            <w:color w:val="0000EE"/>
            <w:u w:val="single"/>
          </w:rPr>
          <w:t>https://www.ey.com/en_us/insights/financial-services/how-institutions-are-investing-in-digital-assets</w:t>
        </w:r>
      </w:hyperlink>
      <w:r>
        <w:t xml:space="preserve"> - Discusses the long-term benefits and cautious approach of institutions towards crypto and digital assets, including regulatory and security concerns.</w:t>
      </w:r>
      <w:r/>
    </w:p>
    <w:p>
      <w:pPr>
        <w:pStyle w:val="ListNumber"/>
        <w:spacing w:line="240" w:lineRule="auto"/>
        <w:ind w:left="720"/>
      </w:pPr>
      <w:r/>
      <w:hyperlink r:id="rId13">
        <w:r>
          <w:rPr>
            <w:color w:val="0000EE"/>
            <w:u w:val="single"/>
          </w:rPr>
          <w:t>https://www.bis.org/index.htm</w:t>
        </w:r>
      </w:hyperlink>
      <w:r>
        <w:t xml:space="preserve"> - Provides information on the Bank for International Settlements (BIS) and its role in developing frameworks to regulate cryptocurrencies.</w:t>
      </w:r>
      <w:r/>
    </w:p>
    <w:p>
      <w:pPr>
        <w:pStyle w:val="ListNumber"/>
        <w:spacing w:line="240" w:lineRule="auto"/>
        <w:ind w:left="720"/>
      </w:pPr>
      <w:r/>
      <w:hyperlink r:id="rId14">
        <w:r>
          <w:rPr>
            <w:color w:val="0000EE"/>
            <w:u w:val="single"/>
          </w:rPr>
          <w:t>https://www.fsb.org/</w:t>
        </w:r>
      </w:hyperlink>
      <w:r>
        <w:t xml:space="preserve"> - Details the Financial Stability Board (FSB) and its efforts in addressing financial stability risks associated with digital currencies.</w:t>
      </w:r>
      <w:r/>
    </w:p>
    <w:p>
      <w:pPr>
        <w:pStyle w:val="ListNumber"/>
        <w:spacing w:line="240" w:lineRule="auto"/>
        <w:ind w:left="720"/>
      </w:pPr>
      <w:r/>
      <w:hyperlink r:id="rId15">
        <w:r>
          <w:rPr>
            <w:color w:val="0000EE"/>
            <w:u w:val="single"/>
          </w:rPr>
          <w:t>https://www.bis.org/publ/qtrpdf/r_qt2309.htm</w:t>
        </w:r>
      </w:hyperlink>
      <w:r>
        <w:t xml:space="preserve"> - Supports the BIS's innovative financial internet model grounded in blockchain principles and its potential impact on global financial infrastructures.</w:t>
      </w:r>
      <w:r/>
    </w:p>
    <w:p>
      <w:pPr>
        <w:pStyle w:val="ListNumber"/>
        <w:spacing w:line="240" w:lineRule="auto"/>
        <w:ind w:left="720"/>
      </w:pPr>
      <w:r/>
      <w:hyperlink r:id="rId16">
        <w:r>
          <w:rPr>
            <w:color w:val="0000EE"/>
            <w:u w:val="single"/>
          </w:rPr>
          <w:t>https://www.sec.gov/news/press-release/2023-143</w:t>
        </w:r>
      </w:hyperlink>
      <w:r>
        <w:t xml:space="preserve"> - While not directly linked, this source from the SEC can provide context on regulatory developments and policies in the US regarding cryptocurrencies.</w:t>
      </w:r>
      <w:r/>
    </w:p>
    <w:p>
      <w:pPr>
        <w:pStyle w:val="ListNumber"/>
        <w:spacing w:line="240" w:lineRule="auto"/>
        <w:ind w:left="720"/>
      </w:pPr>
      <w:r/>
      <w:hyperlink r:id="rId17">
        <w:r>
          <w:rPr>
            <w:color w:val="0000EE"/>
            <w:u w:val="single"/>
          </w:rPr>
          <w:t>https://news.google.com/rss/articles/CBMifkFVX3lxTE9RWEtiR2N4TjZ0eG9kdTNPSml2di1CMlUtTjYxLVNEUnc4VmlqRjhKd2Y1anV1blROQXZOWDc4SHBiSng1THJSNEpJRTdPUnFHWTBIUHBleWo3aVNVcTNtUGstZUpMaEV3VUhEVjBxYTR6cVQ1eC1ZSmFiNEY0QQ?oc=5&amp;hl=en-US&amp;gl=US&amp;ceid=US:en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inbase.com/institutional/research-insights/resources/education/2023-institutional-investor-digital-assets-outlook-survey" TargetMode="External"/><Relationship Id="rId11" Type="http://schemas.openxmlformats.org/officeDocument/2006/relationships/hyperlink" Target="https://www.irmagazine.com/shareholder-targeting-id/institutional-investors-boost-crypto-holdings-finds-survey" TargetMode="External"/><Relationship Id="rId12" Type="http://schemas.openxmlformats.org/officeDocument/2006/relationships/hyperlink" Target="https://www.ey.com/en_us/insights/financial-services/how-institutions-are-investing-in-digital-assets" TargetMode="External"/><Relationship Id="rId13" Type="http://schemas.openxmlformats.org/officeDocument/2006/relationships/hyperlink" Target="https://www.bis.org/index.htm" TargetMode="External"/><Relationship Id="rId14" Type="http://schemas.openxmlformats.org/officeDocument/2006/relationships/hyperlink" Target="https://www.fsb.org/" TargetMode="External"/><Relationship Id="rId15" Type="http://schemas.openxmlformats.org/officeDocument/2006/relationships/hyperlink" Target="https://www.bis.org/publ/qtrpdf/r_qt2309.htm" TargetMode="External"/><Relationship Id="rId16" Type="http://schemas.openxmlformats.org/officeDocument/2006/relationships/hyperlink" Target="https://www.sec.gov/news/press-release/2023-143" TargetMode="External"/><Relationship Id="rId17" Type="http://schemas.openxmlformats.org/officeDocument/2006/relationships/hyperlink" Target="https://news.google.com/rss/articles/CBMifkFVX3lxTE9RWEtiR2N4TjZ0eG9kdTNPSml2di1CMlUtTjYxLVNEUnc4VmlqRjhKd2Y1anV1blROQXZOWDc4SHBiSng1THJSNEpJRTdPUnFHWTBIUHBleWo3aVNVcTNtUGstZUpMaEV3VUhEVjBxYTR6cVQ1eC1ZSmFiNEY0Q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