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international regulatory compliance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international businesses continue to expand across borders, they face increasingly intricate regulatory compliance challenges that impact various facets of their operations. Marco Lopez, a seasoned expert in global business strategy, highlights critical aspects of these challenges and provides a roadmap for navigating the complex international regulatory landscapes.</w:t>
      </w:r>
      <w:r/>
    </w:p>
    <w:p>
      <w:r/>
      <w:r>
        <w:t>In his recent insights, Lopez identifies four key areas that businesses must contend with: international financial regulations, workforce compliance, environmental legal frameworks, and technology and data protection standards. Each of these areas presents unique challenges that can hinder business operations if not managed effectively. He recounts his own experiences during a significant business expansion, stating that what once appeared as an overwhelming regulatory maze turned into a valuable learning opportunity that shaped his strategic approach to global business.</w:t>
      </w:r>
      <w:r/>
    </w:p>
    <w:p>
      <w:r/>
      <w:r>
        <w:t>"Regulatory challenges are not obstacles, but opportunities for strategic innovation and competitive advantage," Lopez emphasises, underscoring the potential for businesses to leverage these challenges to their benefit.</w:t>
      </w:r>
      <w:r/>
    </w:p>
    <w:p>
      <w:r/>
      <w:r>
        <w:t>Lopez suggests that a comprehensive strategy for tackling regulatory compliance involves two key components: rigorous research and effective networking. Businesses should engage in thorough regulatory research while also building relationships with global business leaders to gain insights into sector-specific compliance requirements.</w:t>
      </w:r>
      <w:r/>
    </w:p>
    <w:p>
      <w:r/>
      <w:r>
        <w:t>Emerging technologies, particularly artificial intelligence (AI) and machine learning, play a crucial role in modern regulatory navigation. Lopez notes that these tools are instrumental for analysing complex regulatory environments and implementing adaptive compliance strategies, ultimately helping businesses to mitigate regulatory risks efficiently.</w:t>
      </w:r>
      <w:r/>
    </w:p>
    <w:p>
      <w:r/>
      <w:r>
        <w:t>To maintain compliance in an ever-changing landscape, Lopez advocates for proactive measures. His strategy includes subscribing to continuous policy updates, actively engaging with local governing bodies, participating in international business forums, and establishing a robust legislative monitoring system to stay informed of regulatory changes.</w:t>
      </w:r>
      <w:r/>
    </w:p>
    <w:p>
      <w:r/>
      <w:r>
        <w:t>Despite the benefits that technology provides, Lopez cautions that it comes with its own set of challenges. Service suspensions and technical issues necessitate a proactive problem-solving approach and an in-depth understanding of existing policies to ensure that compliance is upheld.</w:t>
      </w:r>
      <w:r/>
    </w:p>
    <w:p>
      <w:r/>
      <w:r>
        <w:t>Lopez concludes by emphasising the importance of continuous learning and adaptation in the face of fluctuating global regulations. He calls for businesses to remain flexible and committed to ongoing education and strategic adaptability to thrive in this dynamic landscape.</w:t>
      </w:r>
      <w:r/>
    </w:p>
    <w:p>
      <w:r/>
      <w:r>
        <w:t>Marco Lopez is the CEO of Intermestic Partners and has over two decades of experience in navigating complex international regulatory environments, equipping him with extensive insights into the current state and future trends of international regulatory compliance.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https://www.tmf-group.com/en/news-insights/articles/global-business-complexity/global-compliance-challenges-business-complexity/</w:t>
        </w:r>
      </w:hyperlink>
      <w:r>
        <w:t xml:space="preserve"> - This article supports the claim about the increasing complexity of global compliance regulations, such as KYC and UBO reporting, and how these regulations impact businesses operating across different jurisdictions.</w:t>
      </w:r>
      <w:r/>
    </w:p>
    <w:p>
      <w:pPr>
        <w:pStyle w:val="ListNumber"/>
        <w:spacing w:line="240" w:lineRule="auto"/>
        <w:ind w:left="720"/>
      </w:pPr>
      <w:r/>
      <w:hyperlink r:id="rId11">
        <w:r>
          <w:rPr>
            <w:color w:val="0000EE"/>
            <w:u w:val="single"/>
          </w:rPr>
          <w:t>https://www.lano.io/academy/global-employment/basics/compliance</w:t>
        </w:r>
      </w:hyperlink>
      <w:r>
        <w:t xml:space="preserve"> - This resource corroborates the challenges of workforce compliance, including employment law, compliant employment contracts, and compliance with payroll laws and compensation rules when hiring employees internationally.</w:t>
      </w:r>
      <w:r/>
    </w:p>
    <w:p>
      <w:pPr>
        <w:pStyle w:val="ListNumber"/>
        <w:spacing w:line="240" w:lineRule="auto"/>
        <w:ind w:left="720"/>
      </w:pPr>
      <w:r/>
      <w:hyperlink r:id="rId12">
        <w:r>
          <w:rPr>
            <w:color w:val="0000EE"/>
            <w:u w:val="single"/>
          </w:rPr>
          <w:t>https://www.clemetrobar.org/?pg=CMBABlog&amp;blAction=showEntry&amp;blogEntry=114204</w:t>
        </w:r>
      </w:hyperlink>
      <w:r>
        <w:t xml:space="preserve"> - This article provides insights into international environmental law, highlighting the complexities and multilateral approaches involved in environmental legal frameworks.</w:t>
      </w:r>
      <w:r/>
    </w:p>
    <w:p>
      <w:pPr>
        <w:pStyle w:val="ListNumber"/>
        <w:spacing w:line="240" w:lineRule="auto"/>
        <w:ind w:left="720"/>
      </w:pPr>
      <w:r/>
      <w:hyperlink r:id="rId13">
        <w:r>
          <w:rPr>
            <w:color w:val="0000EE"/>
            <w:u w:val="single"/>
          </w:rPr>
          <w:t>https://www.ironmountain.com/resources/blogs-and-articles/g/guide-to-data-security-standards</w:t>
        </w:r>
      </w:hyperlink>
      <w:r>
        <w:t xml:space="preserve"> - This guide supports the discussion on technology and data protection standards, particularly the role of international standards like ISO/IEC 27001 in managing information security risks.</w:t>
      </w:r>
      <w:r/>
    </w:p>
    <w:p>
      <w:pPr>
        <w:pStyle w:val="ListNumber"/>
        <w:spacing w:line="240" w:lineRule="auto"/>
        <w:ind w:left="720"/>
      </w:pPr>
      <w:r/>
      <w:hyperlink r:id="rId10">
        <w:r>
          <w:rPr>
            <w:color w:val="0000EE"/>
            <w:u w:val="single"/>
          </w:rPr>
          <w:t>https://www.tmf-group.com/en/news-insights/articles/global-business-complexity/global-compliance-challenges-business-complexity/</w:t>
        </w:r>
      </w:hyperlink>
      <w:r>
        <w:t xml:space="preserve"> - This article also emphasizes the importance of continuous learning and adaptation in the face of fluctuating global regulations and the need for businesses to stay informed about regulatory changes.</w:t>
      </w:r>
      <w:r/>
    </w:p>
    <w:p>
      <w:pPr>
        <w:pStyle w:val="ListNumber"/>
        <w:spacing w:line="240" w:lineRule="auto"/>
        <w:ind w:left="720"/>
      </w:pPr>
      <w:r/>
      <w:hyperlink r:id="rId11">
        <w:r>
          <w:rPr>
            <w:color w:val="0000EE"/>
            <w:u w:val="single"/>
          </w:rPr>
          <w:t>https://www.lano.io/academy/global-employment/basics/compliance</w:t>
        </w:r>
      </w:hyperlink>
      <w:r>
        <w:t xml:space="preserve"> - This resource underscores the complexity of compliance in different geographies and the need for rigorous research and effective networking to navigate these challenges.</w:t>
      </w:r>
      <w:r/>
    </w:p>
    <w:p>
      <w:pPr>
        <w:pStyle w:val="ListNumber"/>
        <w:spacing w:line="240" w:lineRule="auto"/>
        <w:ind w:left="720"/>
      </w:pPr>
      <w:r/>
      <w:hyperlink r:id="rId12">
        <w:r>
          <w:rPr>
            <w:color w:val="0000EE"/>
            <w:u w:val="single"/>
          </w:rPr>
          <w:t>https://www.clemetrobar.org/?pg=CMBABlog&amp;blAction=showEntry&amp;blogEntry=114204</w:t>
        </w:r>
      </w:hyperlink>
      <w:r>
        <w:t xml:space="preserve"> - This article highlights the multilateral decision-making processes and soft law instruments in international environmental law, which are crucial for understanding the regulatory landscape.</w:t>
      </w:r>
      <w:r/>
    </w:p>
    <w:p>
      <w:pPr>
        <w:pStyle w:val="ListNumber"/>
        <w:spacing w:line="240" w:lineRule="auto"/>
        <w:ind w:left="720"/>
      </w:pPr>
      <w:r/>
      <w:hyperlink r:id="rId13">
        <w:r>
          <w:rPr>
            <w:color w:val="0000EE"/>
            <w:u w:val="single"/>
          </w:rPr>
          <w:t>https://www.ironmountain.com/resources/blogs-and-articles/g/guide-to-data-security-standards</w:t>
        </w:r>
      </w:hyperlink>
      <w:r>
        <w:t xml:space="preserve"> - This guide explains how emerging technologies, such as AI and machine learning, can be instrumental in analysing complex regulatory environments and implementing adaptive compliance strategies.</w:t>
      </w:r>
      <w:r/>
    </w:p>
    <w:p>
      <w:pPr>
        <w:pStyle w:val="ListNumber"/>
        <w:spacing w:line="240" w:lineRule="auto"/>
        <w:ind w:left="720"/>
      </w:pPr>
      <w:r/>
      <w:hyperlink r:id="rId10">
        <w:r>
          <w:rPr>
            <w:color w:val="0000EE"/>
            <w:u w:val="single"/>
          </w:rPr>
          <w:t>https://www.tmf-group.com/en/news-insights/articles/global-business-complexity/global-compliance-challenges-business-complexity/</w:t>
        </w:r>
      </w:hyperlink>
      <w:r>
        <w:t xml:space="preserve"> - This article discusses the role of proactive measures, including subscribing to continuous policy updates and engaging with local governing bodies, to maintain compliance in an ever-changing regulatory landscape.</w:t>
      </w:r>
      <w:r/>
    </w:p>
    <w:p>
      <w:pPr>
        <w:pStyle w:val="ListNumber"/>
        <w:spacing w:line="240" w:lineRule="auto"/>
        <w:ind w:left="720"/>
      </w:pPr>
      <w:r/>
      <w:hyperlink r:id="rId11">
        <w:r>
          <w:rPr>
            <w:color w:val="0000EE"/>
            <w:u w:val="single"/>
          </w:rPr>
          <w:t>https://www.lano.io/academy/global-employment/basics/compliance</w:t>
        </w:r>
      </w:hyperlink>
      <w:r>
        <w:t xml:space="preserve"> - This resource emphasizes the importance of staying flexible and committed to ongoing education and strategic adaptability to thrive in the dynamic landscape of international regulatory compliance.</w:t>
      </w:r>
      <w:r/>
    </w:p>
    <w:p>
      <w:pPr>
        <w:pStyle w:val="ListNumber"/>
        <w:spacing w:line="240" w:lineRule="auto"/>
        <w:ind w:left="720"/>
      </w:pPr>
      <w:r/>
      <w:hyperlink r:id="rId14">
        <w:r>
          <w:rPr>
            <w:color w:val="0000EE"/>
            <w:u w:val="single"/>
          </w:rPr>
          <w:t>https://news.google.com/rss/articles/CBMimwFBVV95cUxQZWx3dFBBWDJhT3FINWVlQjZjZHU5NW9WQnRySXVtMi0zSGNBaFBzWmhWRm9LWncySkF6RjZ5bWdDbE4wQlRVTUFTNWtEdTljamdJMDNUQ0QzckFoVVVGZEhJS1o2dFJZdURXcGh2V2l5RTRULXU1UnlQSnVJdFQtRzUwa2lQNFUxdFJvaVRVLW50QWk3b193WHNOQ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mf-group.com/en/news-insights/articles/global-business-complexity/global-compliance-challenges-business-complexity/" TargetMode="External"/><Relationship Id="rId11" Type="http://schemas.openxmlformats.org/officeDocument/2006/relationships/hyperlink" Target="https://www.lano.io/academy/global-employment/basics/compliance" TargetMode="External"/><Relationship Id="rId12" Type="http://schemas.openxmlformats.org/officeDocument/2006/relationships/hyperlink" Target="https://www.clemetrobar.org/?pg=CMBABlog&amp;blAction=showEntry&amp;blogEntry=114204" TargetMode="External"/><Relationship Id="rId13" Type="http://schemas.openxmlformats.org/officeDocument/2006/relationships/hyperlink" Target="https://www.ironmountain.com/resources/blogs-and-articles/g/guide-to-data-security-standards" TargetMode="External"/><Relationship Id="rId14" Type="http://schemas.openxmlformats.org/officeDocument/2006/relationships/hyperlink" Target="https://news.google.com/rss/articles/CBMimwFBVV95cUxQZWx3dFBBWDJhT3FINWVlQjZjZHU5NW9WQnRySXVtMi0zSGNBaFBzWmhWRm9LWncySkF6RjZ5bWdDbE4wQlRVTUFTNWtEdTljamdJMDNUQ0QzckFoVVVGZEhJS1o2dFJZdURXcGh2V2l5RTRULXU1UnlQSnVJdFQtRzUwa2lQNFUxdFJvaVRVLW50QWk3b193WHNO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