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Nasdaq's resilient growth and the rise of AI-driven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Nasdaq Composite index has experienced remarkable growth over the past few years, significantly influenced by the emergence of artificial intelligence (AI), improving economic conditions, and strategic moves by the Federal Reserve Bank. After achieving a robust return of 43% in 2023, the tech-heavy index has seen an additional increase of approximately 30% in 2024. Analysts suggest that this bullish trend is likely to persist into 2025, based on historical data.</w:t>
      </w:r>
      <w:r/>
    </w:p>
    <w:p>
      <w:r/>
      <w:r>
        <w:t>The current bull market began on October 12, 2022. Generally, bull markets have a lifespan exceeding five years; as the current rally enters its third year, the probability of the Nasdaq continuing to rise is considered strong. Historical performance indicates that the Nasdaq has recorded gains 73% of the time over the last 53 years. On average, the index has increased by 12% in years following positive returns, suggesting further potential growth ahead.</w:t>
      </w:r>
      <w:r/>
    </w:p>
    <w:p>
      <w:r/>
      <w:r>
        <w:t>A noteworthy trend that has emerged recently is the renewed interest in stock splits, which has been documented over the past few years. Investors are paying closer attention to companies that choose to split their shares, as such actions usually foreshadow periods of significant sales and profit expansion. Among the companies garnering attention is Nvidia, which has witnessed extraordinary growth of 26,920% over the past decade. Earlier this year, the company initiated a 10-for-1 stock split, following a 4-for-1 split in 2021, a move reflective of its soaring stock value.</w:t>
      </w:r>
      <w:r/>
    </w:p>
    <w:p>
      <w:r/>
      <w:r>
        <w:t>The recent surge of interest in AI, particularly generative AI, has fostered a robust environment for companies like Nvidia. The technology has rapidly gained traction in business sectors seeking to enhance productivity through advanced algorithms. Generative AI shows proficiency in automating tasks such as drafting and summarising emails, generating original content, and writing computer code. The transformative abilities of AI continue to evolve, with new applications being developed consistently, enabling businesses to save time and reduce operational costs.</w:t>
      </w:r>
      <w:r/>
    </w:p>
    <w:p>
      <w:r/>
      <w:r>
        <w:t>Nvidia's role as a pioneer in the development of graphics processing units (GPUs) has been pivotal in facilitating the AI revolution. These specialised chips are essential for the computational power required to execute AI processes effectively. The innovation of Nvidia's GPU technology has revolutionised how data-intensive tasks are managed by enabling parallel processing, which breaks down complex jobs into smaller, manageable tasks. Initially designed to render realistic images in video games, these GPUs have found broader applications in data centres, high-performance computing, and machine learning—an earlier facet of AI.</w:t>
      </w:r>
      <w:r/>
    </w:p>
    <w:p>
      <w:r/>
      <w:r>
        <w:t>The current landscape suggests an ongoing transformation within business practices driven by AI automation, with Nvidia at the forefront of potential growth in this domain as both technology and needs continue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https://www.macrotrends.net/2489/nasdaq-composite-index-10-year-daily-chart</w:t>
        </w:r>
      </w:hyperlink>
      <w:r>
        <w:t xml:space="preserve"> - Corroborates the historical performance and annual returns of the Nasdaq Composite Index, including the 43% return in 2023 and the 30% increase in 2024.</w:t>
      </w:r>
      <w:r/>
    </w:p>
    <w:p>
      <w:pPr>
        <w:pStyle w:val="ListNumber"/>
        <w:spacing w:line="240" w:lineRule="auto"/>
        <w:ind w:left="720"/>
      </w:pPr>
      <w:r/>
      <w:hyperlink r:id="rId10">
        <w:r>
          <w:rPr>
            <w:color w:val="0000EE"/>
            <w:u w:val="single"/>
          </w:rPr>
          <w:t>https://www.macrotrends.net/2489/nasdaq-composite-index-10-year-daily-chart</w:t>
        </w:r>
      </w:hyperlink>
      <w:r>
        <w:t xml:space="preserve"> - Provides data on the average annual percentage changes and historical trends of the Nasdaq Composite Index over the last several years.</w:t>
      </w:r>
      <w:r/>
    </w:p>
    <w:p>
      <w:pPr>
        <w:pStyle w:val="ListNumber"/>
        <w:spacing w:line="240" w:lineRule="auto"/>
        <w:ind w:left="720"/>
      </w:pPr>
      <w:r/>
      <w:hyperlink r:id="rId11">
        <w:r>
          <w:rPr>
            <w:color w:val="0000EE"/>
            <w:u w:val="single"/>
          </w:rPr>
          <w:t>https://www.statista.com/statistics/1104283/weekly-nasdaq-index-performance/</w:t>
        </w:r>
      </w:hyperlink>
      <w:r>
        <w:t xml:space="preserve"> - Supports the information about the Nasdaq Composite Index's performance, including its recovery and peak values in recent years.</w:t>
      </w:r>
      <w:r/>
    </w:p>
    <w:p>
      <w:pPr>
        <w:pStyle w:val="ListNumber"/>
        <w:spacing w:line="240" w:lineRule="auto"/>
        <w:ind w:left="720"/>
      </w:pPr>
      <w:r/>
      <w:hyperlink r:id="rId11">
        <w:r>
          <w:rPr>
            <w:color w:val="0000EE"/>
            <w:u w:val="single"/>
          </w:rPr>
          <w:t>https://www.statista.com/statistics/1104283/weekly-nasdaq-index-performance/</w:t>
        </w:r>
      </w:hyperlink>
      <w:r>
        <w:t xml:space="preserve"> - Details the impact of the COVID-19 pandemic on the Nasdaq Composite Index and its subsequent recovery.</w:t>
      </w:r>
      <w:r/>
    </w:p>
    <w:p>
      <w:pPr>
        <w:pStyle w:val="ListNumber"/>
        <w:spacing w:line="240" w:lineRule="auto"/>
        <w:ind w:left="720"/>
      </w:pPr>
      <w:r/>
      <w:hyperlink r:id="rId12">
        <w:r>
          <w:rPr>
            <w:color w:val="0000EE"/>
            <w:u w:val="single"/>
          </w:rPr>
          <w:t>https://fred.stlouisfed.org/series/NASDAQCOM</w:t>
        </w:r>
      </w:hyperlink>
      <w:r>
        <w:t xml:space="preserve"> - Provides information on the composition and calculation of the Nasdaq Composite Index, including the types of securities it includes.</w:t>
      </w:r>
      <w:r/>
    </w:p>
    <w:p>
      <w:pPr>
        <w:pStyle w:val="ListNumber"/>
        <w:spacing w:line="240" w:lineRule="auto"/>
        <w:ind w:left="720"/>
      </w:pPr>
      <w:r/>
      <w:hyperlink r:id="rId12">
        <w:r>
          <w:rPr>
            <w:color w:val="0000EE"/>
            <w:u w:val="single"/>
          </w:rPr>
          <w:t>https://fred.stlouisfed.org/series/NASDAQCOM</w:t>
        </w:r>
      </w:hyperlink>
      <w:r>
        <w:t xml:space="preserve"> - Explains the frequency and timing of the index's observations, such as daily index values at market close.</w:t>
      </w:r>
      <w:r/>
    </w:p>
    <w:p>
      <w:pPr>
        <w:pStyle w:val="ListNumber"/>
        <w:spacing w:line="240" w:lineRule="auto"/>
        <w:ind w:left="720"/>
      </w:pPr>
      <w:r/>
      <w:hyperlink r:id="rId10">
        <w:r>
          <w:rPr>
            <w:color w:val="0000EE"/>
            <w:u w:val="single"/>
          </w:rPr>
          <w:t>https://www.macrotrends.net/2489/nasdaq-composite-index-10-year-daily-chart</w:t>
        </w:r>
      </w:hyperlink>
      <w:r>
        <w:t xml:space="preserve"> - Corroborates the historical performance of the Nasdaq Composite Index over the last 53 years, including its gains and losses.</w:t>
      </w:r>
      <w:r/>
    </w:p>
    <w:p>
      <w:pPr>
        <w:pStyle w:val="ListNumber"/>
        <w:spacing w:line="240" w:lineRule="auto"/>
        <w:ind w:left="720"/>
      </w:pPr>
      <w:r/>
      <w:hyperlink r:id="rId13">
        <w:r>
          <w:rPr>
            <w:color w:val="0000EE"/>
            <w:u w:val="single"/>
          </w:rPr>
          <w:t>https://www.nvidia.com/en-us/investor-relations/default.aspx</w:t>
        </w:r>
      </w:hyperlink>
      <w:r>
        <w:t xml:space="preserve"> - Provides information on Nvidia's stock splits, including the recent 10-for-1 split and the previous 4-for-1 split in 2021.</w:t>
      </w:r>
      <w:r/>
    </w:p>
    <w:p>
      <w:pPr>
        <w:pStyle w:val="ListNumber"/>
        <w:spacing w:line="240" w:lineRule="auto"/>
        <w:ind w:left="720"/>
      </w:pPr>
      <w:r/>
      <w:hyperlink r:id="rId13">
        <w:r>
          <w:rPr>
            <w:color w:val="0000EE"/>
            <w:u w:val="single"/>
          </w:rPr>
          <w:t>https://www.nvidia.com/en-us/investor-relations/default.aspx</w:t>
        </w:r>
      </w:hyperlink>
      <w:r>
        <w:t xml:space="preserve"> - Details Nvidia's role in the development of GPUs and their impact on AI and other technologies.</w:t>
      </w:r>
      <w:r/>
    </w:p>
    <w:p>
      <w:pPr>
        <w:pStyle w:val="ListNumber"/>
        <w:spacing w:line="240" w:lineRule="auto"/>
        <w:ind w:left="720"/>
      </w:pPr>
      <w:r/>
      <w:hyperlink r:id="rId14">
        <w:r>
          <w:rPr>
            <w:color w:val="0000EE"/>
            <w:u w:val="single"/>
          </w:rPr>
          <w:t>https://www.nvidia.com/en-us/about-nvidia/ai-computing/</w:t>
        </w:r>
      </w:hyperlink>
      <w:r>
        <w:t xml:space="preserve"> - Explains Nvidia's innovation in GPU technology and its applications in AI, data centers, and high-performance computing.</w:t>
      </w:r>
      <w:r/>
    </w:p>
    <w:p>
      <w:pPr>
        <w:pStyle w:val="ListNumber"/>
        <w:spacing w:line="240" w:lineRule="auto"/>
        <w:ind w:left="720"/>
      </w:pPr>
      <w:r/>
      <w:hyperlink r:id="rId14">
        <w:r>
          <w:rPr>
            <w:color w:val="0000EE"/>
            <w:u w:val="single"/>
          </w:rPr>
          <w:t>https://www.nvidia.com/en-us/about-nvidia/ai-computing/</w:t>
        </w:r>
      </w:hyperlink>
      <w:r>
        <w:t xml:space="preserve"> - Highlights the transformative abilities of AI and Nvidia's position at the forefront of AI-driven technological advancements.</w:t>
      </w:r>
      <w:r/>
    </w:p>
    <w:p>
      <w:pPr>
        <w:pStyle w:val="ListNumber"/>
        <w:spacing w:line="240" w:lineRule="auto"/>
        <w:ind w:left="720"/>
      </w:pPr>
      <w:r/>
      <w:hyperlink r:id="rId15">
        <w:r>
          <w:rPr>
            <w:color w:val="0000EE"/>
            <w:u w:val="single"/>
          </w:rPr>
          <w:t>https://finance.yahoo.com/news/history-says-nasdaq-surge-2025-230100824.html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otrends.net/2489/nasdaq-composite-index-10-year-daily-chart" TargetMode="External"/><Relationship Id="rId11" Type="http://schemas.openxmlformats.org/officeDocument/2006/relationships/hyperlink" Target="https://www.statista.com/statistics/1104283/weekly-nasdaq-index-performance/" TargetMode="External"/><Relationship Id="rId12" Type="http://schemas.openxmlformats.org/officeDocument/2006/relationships/hyperlink" Target="https://fred.stlouisfed.org/series/NASDAQCOM" TargetMode="External"/><Relationship Id="rId13" Type="http://schemas.openxmlformats.org/officeDocument/2006/relationships/hyperlink" Target="https://www.nvidia.com/en-us/investor-relations/default.aspx" TargetMode="External"/><Relationship Id="rId14" Type="http://schemas.openxmlformats.org/officeDocument/2006/relationships/hyperlink" Target="https://www.nvidia.com/en-us/about-nvidia/ai-computing/" TargetMode="External"/><Relationship Id="rId15" Type="http://schemas.openxmlformats.org/officeDocument/2006/relationships/hyperlink" Target="https://finance.yahoo.com/news/history-says-nasdaq-surge-2025-2301008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