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leads Europe in mergers and acquisitions despite IPO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business landscape evolves in 2025, professionals in the mergers and acquisitions (M&amp;A) sector must prepare for significant shifts, according to Merlin Piscitelli, Chief Revenue Officer for EMEA at Datasite. Speaking to City A.M., Piscitelli noted that despite a downturn in general business confidence, driven by elevated wage costs and tax changes, the UK is experiencing a remarkable surge in M&amp;A activity, positioning it as Europe's most vibrant hub for such transactions.</w:t>
      </w:r>
      <w:r/>
    </w:p>
    <w:p>
      <w:r/>
      <w:r>
        <w:t>Data indicates that the value of M&amp;A deals involving UK companies has soared by 57 per cent to $306 billion when compared to the previous year. This growth distinctly outpaces that of other major European countries, including Germany, France, and Italy, which reported values of $143 billion, $142 billion, and $91 billion respectively in the same timeframe. The driving force behind this trend appears to be primarily the technology, media, and telecommunications (TMT) sectors, alongside healthcare investments, which have gained momentum due to post-election regulatory clarity and innovation efforts.</w:t>
      </w:r>
      <w:r/>
    </w:p>
    <w:p>
      <w:r/>
      <w:r>
        <w:t>The uptick in M&amp;A activity is observable across the board, with Datasite reporting that the number of global deal kick-offs rose by 17 per cent in the first half of the year. This figure, highlighting deals at inception rather than those publicly announced, offers a promising glimpse into future developments. However, it remains essential for businesses, particularly in the UK, to consider consolidating operations in the face of rising costs and increased competition. Mergers can provide a strategic avenue for companies to streamline expenses and combine unique expertise in various industries.</w:t>
      </w:r>
      <w:r/>
    </w:p>
    <w:p>
      <w:r/>
      <w:r>
        <w:t>In stark contrast to the M&amp;A boom, the outlook for initial public offerings (IPOs) appears considerably less optimistic. The London Stock Exchange has slipped from its previous position among the top 20 global IPO destinations in 2024, raising a total equivalent to that of Kazakhstan's stock market. Reforms introduced earlier in the year were aimed at revitalising the faltering IPO market by transitioning from a rules-based to a disclosure-based system, streamlining processes to attract a broader spectrum of companies. However, experts argue that this regulatory shift alone may not suffice to restore the market, as political stability, overall economic conditions, and the retention of talent within the financial services sector will also play a critical role.</w:t>
      </w:r>
      <w:r/>
    </w:p>
    <w:p>
      <w:r/>
      <w:r>
        <w:t>Looking ahead to 2025, several factors could influence the M&amp;A and IPO landscape. Proposals regarding EU consolidation and potential tariff increases from the United States may further alter market dynamics. While early indicators suggest volatility in M&amp;A activities, it is possible that enhanced market conditions might prompt businesses to consider new listings earlier in the year, aligned with more stable expectations.</w:t>
      </w:r>
      <w:r/>
    </w:p>
    <w:p>
      <w:r/>
      <w:r>
        <w:t>As these trends unfold, Piscitelli emphasises the importance for dealmakers to maintain thorough due diligence and embrace new technologies to effectively manage their capital transactions. With market conditions in flux, readiness will be paramount for those navigating the fast-changing waters of business acquisitions and public listings.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https://www.cityam.com/uk-ma-set-for-sustained-increase-after-budget-and-trump-victory/</w:t>
        </w:r>
      </w:hyperlink>
      <w:r>
        <w:t xml:space="preserve"> - Corroborates the expectation of increased M&amp;A activity in the UK following the Budget and US election, and discusses the impact of economic and political events on dealmakers.</w:t>
      </w:r>
      <w:r/>
    </w:p>
    <w:p>
      <w:pPr>
        <w:pStyle w:val="ListNumber"/>
        <w:spacing w:line="240" w:lineRule="auto"/>
        <w:ind w:left="720"/>
      </w:pPr>
      <w:r/>
      <w:hyperlink r:id="rId11">
        <w:r>
          <w:rPr>
            <w:color w:val="0000EE"/>
            <w:u w:val="single"/>
          </w:rPr>
          <w:t>https://scottdylan.com/blog/business/forecasting-trends-in-uk-mergers-acquisitions-for-2025/</w:t>
        </w:r>
      </w:hyperlink>
      <w:r>
        <w:t xml:space="preserve"> - Provides insights into the forecasted trends in UK M&amp;A for 2025, including the influence of tech, economic health, and planning, as well as the role of private equity firms.</w:t>
      </w:r>
      <w:r/>
    </w:p>
    <w:p>
      <w:pPr>
        <w:pStyle w:val="ListNumber"/>
        <w:spacing w:line="240" w:lineRule="auto"/>
        <w:ind w:left="720"/>
      </w:pPr>
      <w:r/>
      <w:hyperlink r:id="rId12">
        <w:r>
          <w:rPr>
            <w:color w:val="0000EE"/>
            <w:u w:val="single"/>
          </w:rPr>
          <w:t>https://www.insurancebusinessmag.com/uk/news/breaking-news/manda-activity-set-for-a-surge-in-2025--wtw-516766.aspx</w:t>
        </w:r>
      </w:hyperlink>
      <w:r>
        <w:t xml:space="preserve"> - Supports the projection of increased M&amp;A activity in 2025 due to improved economic conditions, curbed inflation, and stabilized interest rates, and highlights trends such as AI impact and geopolitical risks.</w:t>
      </w:r>
      <w:r/>
    </w:p>
    <w:p>
      <w:pPr>
        <w:pStyle w:val="ListNumber"/>
        <w:spacing w:line="240" w:lineRule="auto"/>
        <w:ind w:left="720"/>
      </w:pPr>
      <w:r/>
      <w:hyperlink r:id="rId10">
        <w:r>
          <w:rPr>
            <w:color w:val="0000EE"/>
            <w:u w:val="single"/>
          </w:rPr>
          <w:t>https://www.cityam.com/uk-ma-set-for-sustained-increase-after-budget-and-trump-victory/</w:t>
        </w:r>
      </w:hyperlink>
      <w:r>
        <w:t xml:space="preserve"> - Details the recent low in M&amp;A deals due to uncertainty over the UK general election and the US election, and the subsequent recovery in deal value and count.</w:t>
      </w:r>
      <w:r/>
    </w:p>
    <w:p>
      <w:pPr>
        <w:pStyle w:val="ListNumber"/>
        <w:spacing w:line="240" w:lineRule="auto"/>
        <w:ind w:left="720"/>
      </w:pPr>
      <w:r/>
      <w:hyperlink r:id="rId11">
        <w:r>
          <w:rPr>
            <w:color w:val="0000EE"/>
            <w:u w:val="single"/>
          </w:rPr>
          <w:t>https://scottdylan.com/blog/business/forecasting-trends-in-uk-mergers-acquisitions-for-2025/</w:t>
        </w:r>
      </w:hyperlink>
      <w:r>
        <w:t xml:space="preserve"> - Discusses the sectors driving M&amp;A growth, including energy, tech, and healthcare, and the role of digital transformations and market changes.</w:t>
      </w:r>
      <w:r/>
    </w:p>
    <w:p>
      <w:pPr>
        <w:pStyle w:val="ListNumber"/>
        <w:spacing w:line="240" w:lineRule="auto"/>
        <w:ind w:left="720"/>
      </w:pPr>
      <w:r/>
      <w:hyperlink r:id="rId12">
        <w:r>
          <w:rPr>
            <w:color w:val="0000EE"/>
            <w:u w:val="single"/>
          </w:rPr>
          <w:t>https://www.insurancebusinessmag.com/uk/news/breaking-news/manda-activity-set-for-a-surge-in-2025--wtw-516766.aspx</w:t>
        </w:r>
      </w:hyperlink>
      <w:r>
        <w:t xml:space="preserve"> - Highlights the consolidation in core revenue-generating sectors and the divestment of non-core assets as drivers for mid-market M&amp;A activity in 2025.</w:t>
      </w:r>
      <w:r/>
    </w:p>
    <w:p>
      <w:pPr>
        <w:pStyle w:val="ListNumber"/>
        <w:spacing w:line="240" w:lineRule="auto"/>
        <w:ind w:left="720"/>
      </w:pPr>
      <w:r/>
      <w:hyperlink r:id="rId10">
        <w:r>
          <w:rPr>
            <w:color w:val="0000EE"/>
            <w:u w:val="single"/>
          </w:rPr>
          <w:t>https://www.cityam.com/uk-ma-set-for-sustained-increase-after-budget-and-trump-victory/</w:t>
        </w:r>
      </w:hyperlink>
      <w:r>
        <w:t xml:space="preserve"> - Mentions the impact of tax hikes and regulatory changes on M&amp;A activity and the overall business environment in the UK.</w:t>
      </w:r>
      <w:r/>
    </w:p>
    <w:p>
      <w:pPr>
        <w:pStyle w:val="ListNumber"/>
        <w:spacing w:line="240" w:lineRule="auto"/>
        <w:ind w:left="720"/>
      </w:pPr>
      <w:r/>
      <w:hyperlink r:id="rId11">
        <w:r>
          <w:rPr>
            <w:color w:val="0000EE"/>
            <w:u w:val="single"/>
          </w:rPr>
          <w:t>https://scottdylan.com/blog/business/forecasting-trends-in-uk-mergers-acquisitions-for-2025/</w:t>
        </w:r>
      </w:hyperlink>
      <w:r>
        <w:t xml:space="preserve"> - Explains the shift towards public deals and the keen interest in choosing quality assets for growth in the UK M&amp;A market.</w:t>
      </w:r>
      <w:r/>
    </w:p>
    <w:p>
      <w:pPr>
        <w:pStyle w:val="ListNumber"/>
        <w:spacing w:line="240" w:lineRule="auto"/>
        <w:ind w:left="720"/>
      </w:pPr>
      <w:r/>
      <w:hyperlink r:id="rId12">
        <w:r>
          <w:rPr>
            <w:color w:val="0000EE"/>
            <w:u w:val="single"/>
          </w:rPr>
          <w:t>https://www.insurancebusinessmag.com/uk/news/breaking-news/manda-activity-set-for-a-surge-in-2025--wtw-516766.aspx</w:t>
        </w:r>
      </w:hyperlink>
      <w:r>
        <w:t xml:space="preserve"> - Notes the rise in deals valued over $1 billion and the corporate confidence in a more stable economic environment.</w:t>
      </w:r>
      <w:r/>
    </w:p>
    <w:p>
      <w:pPr>
        <w:pStyle w:val="ListNumber"/>
        <w:spacing w:line="240" w:lineRule="auto"/>
        <w:ind w:left="720"/>
      </w:pPr>
      <w:r/>
      <w:hyperlink r:id="rId10">
        <w:r>
          <w:rPr>
            <w:color w:val="0000EE"/>
            <w:u w:val="single"/>
          </w:rPr>
          <w:t>https://www.cityam.com/uk-ma-set-for-sustained-increase-after-budget-and-trump-victory/</w:t>
        </w:r>
      </w:hyperlink>
      <w:r>
        <w:t xml:space="preserve"> - Discusses the subdued M&amp;A activity in the third quarter of 2024 and the limited recovery compared to 2022.</w:t>
      </w:r>
      <w:r/>
    </w:p>
    <w:p>
      <w:pPr>
        <w:pStyle w:val="ListNumber"/>
        <w:spacing w:line="240" w:lineRule="auto"/>
        <w:ind w:left="720"/>
      </w:pPr>
      <w:r/>
      <w:hyperlink r:id="rId11">
        <w:r>
          <w:rPr>
            <w:color w:val="0000EE"/>
            <w:u w:val="single"/>
          </w:rPr>
          <w:t>https://scottdylan.com/blog/business/forecasting-trends-in-uk-mergers-acquisitions-for-2025/</w:t>
        </w:r>
      </w:hyperlink>
      <w:r>
        <w:t xml:space="preserve"> - Outlines the challenges and promises in the UK’s M&amp;A scene, including the impact of regulatory changes and geopolitical shifts.</w:t>
      </w:r>
      <w:r/>
    </w:p>
    <w:p>
      <w:pPr>
        <w:pStyle w:val="ListNumber"/>
        <w:spacing w:line="240" w:lineRule="auto"/>
        <w:ind w:left="720"/>
      </w:pPr>
      <w:r/>
      <w:hyperlink r:id="rId13">
        <w:r>
          <w:rPr>
            <w:color w:val="0000EE"/>
            <w:u w:val="single"/>
          </w:rPr>
          <w:t>https://www.cityam.com/the-markets-in-2025/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uk-ma-set-for-sustained-increase-after-budget-and-trump-victory/" TargetMode="External"/><Relationship Id="rId11" Type="http://schemas.openxmlformats.org/officeDocument/2006/relationships/hyperlink" Target="https://scottdylan.com/blog/business/forecasting-trends-in-uk-mergers-acquisitions-for-2025/" TargetMode="External"/><Relationship Id="rId12" Type="http://schemas.openxmlformats.org/officeDocument/2006/relationships/hyperlink" Target="https://www.insurancebusinessmag.com/uk/news/breaking-news/manda-activity-set-for-a-surge-in-2025--wtw-516766.aspx" TargetMode="External"/><Relationship Id="rId13" Type="http://schemas.openxmlformats.org/officeDocument/2006/relationships/hyperlink" Target="https://www.cityam.com/the-market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