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investigates Nvidia amid US semiconductor export controls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 has initiated an antitrust investigation into American chipmaker Nvidia following recent U.S. semiconductor export controls aimed at restricting China's access to advanced chip technologies. This investigation, overseen by the State Administration for Market Regulation, comes in the wake of the Biden administration's measures which target 140 companies and are intended to impede China's advancements in artificial intelligence (AI) technologies that could potentially be utilised for military applications.</w:t>
      </w:r>
      <w:r/>
    </w:p>
    <w:p>
      <w:r/>
      <w:r>
        <w:t>The U.S. export control package is part of a broader strategy to ensure that sensitive technologies do not bolster China’s military capabilities. China responded to these developments by tightening its export regulations on critical raw materials to the U.S. and advising its enterprises to exercise caution when purchasing American chips.</w:t>
      </w:r>
      <w:r/>
    </w:p>
    <w:p>
      <w:r/>
      <w:r>
        <w:t>In a statement issued on Monday, the Chinese regulatory body expressed concerns that Nvidia's acquisition of Israeli networking company Mellanox might contravene its anti-monopoly laws, although further details were not provided regarding the specifics of these alleged violations. The regulations in question were established in China in 2020.</w:t>
      </w:r>
      <w:r/>
    </w:p>
    <w:p>
      <w:r/>
      <w:r>
        <w:t>Despite the unfolding situation, Nvidia has remained unavailable for comment on the investigation as of the publication date. The company's shares were observed to have dipped 2.2% in pre-market trading in New York following the announcement.</w:t>
      </w:r>
      <w:r/>
    </w:p>
    <w:p>
      <w:r/>
      <w:r>
        <w:t>This inquiry by China follows closely on the heels of Nvidia's recent agreement to establish an artificial intelligence research and development centre in Vietnam. This move is perceived as a strategic initiative by the chip manufacturing giant to lessen its dependency on China amid the ongoing tension over semiconductor sales.</w:t>
      </w:r>
      <w:r/>
    </w:p>
    <w:p>
      <w:r/>
      <w:r>
        <w:t>The latest round of export controls represents the third such implementation by the U.S., with the Commerce Department articulating that these restrictions are designed to hinder China's progress in developing AI chips, which, according to U.S. claims, could offer military advantages.</w:t>
      </w:r>
      <w:r/>
    </w:p>
    <w:p>
      <w:r/>
      <w:r>
        <w:t>China’s Commerce Ministry has reacted to these restrictions by asserting that they constitute “a significant threat” to the stability of global supply chains, highlighting the widespread implications for international business dynamics.</w:t>
      </w:r>
      <w:r/>
    </w:p>
    <w:p>
      <w:r/>
      <w:r>
        <w:t xml:space="preserve">Nvidia has historically been a key supplier of high-performance graphics processing units (GPUs) and AI chips to Chinese firms, with China accounting for about 12% of Nvidia's revenue—approximately US$3.7 billion—in the July quarter of 2024. This figure marked an increase of over 30% from the previous year. Despite repeated affirmations from Nvidia CEO Jensen Huang about the company's ongoing commitment to its operations in mainland China, Nvidia has simultaneously been exploring alternatives to decrease its reliance on the Chinese market. </w:t>
      </w:r>
      <w:r/>
    </w:p>
    <w:p>
      <w:r/>
      <w:r>
        <w:t>In addition to its investment in Vietnam, Nvidia has been cultivating partnerships and investment opportunities across several Southeast Asian nations, including Thailand, Malaysia, Indonesia, and Singapore, as part of its strategy to expand its presence in the region amidst evolving geopolitical tensions.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https://en.wikipedia.org/wiki/United_States_New_Export_Controls_on_Advanced_Computing_and_Semiconductors_to_China</w:t>
        </w:r>
      </w:hyperlink>
      <w:r>
        <w:t xml:space="preserve"> - Corroborates the U.S. export controls aimed at restricting China's access to advanced semiconductor technologies and their impact on China's military and AI capabilities.</w:t>
      </w:r>
      <w:r/>
    </w:p>
    <w:p>
      <w:pPr>
        <w:pStyle w:val="ListNumber"/>
        <w:spacing w:line="240" w:lineRule="auto"/>
        <w:ind w:left="720"/>
      </w:pPr>
      <w:r/>
      <w:hyperlink r:id="rId11">
        <w:r>
          <w:rPr>
            <w:color w:val="0000EE"/>
            <w:u w:val="single"/>
          </w:rPr>
          <w:t>https://www.csis.org/analysis/collateral-damage-domestic-impact-us-semiconductor-export-controls</w:t>
        </w:r>
      </w:hyperlink>
      <w:r>
        <w:t xml:space="preserve"> - Details the U.S. export controls on advanced semiconductors, their strategic importance, and China's responses, including retaliatory measures and investments in its domestic semiconductor industry.</w:t>
      </w:r>
      <w:r/>
    </w:p>
    <w:p>
      <w:pPr>
        <w:pStyle w:val="ListNumber"/>
        <w:spacing w:line="240" w:lineRule="auto"/>
        <w:ind w:left="720"/>
      </w:pPr>
      <w:r/>
      <w:hyperlink r:id="rId12">
        <w:r>
          <w:rPr>
            <w:color w:val="0000EE"/>
            <w:u w:val="single"/>
          </w:rPr>
          <w:t>https://www.bis.doc.gov/index.php/about-bis/newsroom/2082</w:t>
        </w:r>
      </w:hyperlink>
      <w:r>
        <w:t xml:space="preserve"> - Provides information on the specific export controls implemented by the U.S., including licensing requirements and additional due diligence for companies involved in semiconductor exports.</w:t>
      </w:r>
      <w:r/>
    </w:p>
    <w:p>
      <w:pPr>
        <w:pStyle w:val="ListNumber"/>
        <w:spacing w:line="240" w:lineRule="auto"/>
        <w:ind w:left="720"/>
      </w:pPr>
      <w:r/>
      <w:hyperlink r:id="rId10">
        <w:r>
          <w:rPr>
            <w:color w:val="0000EE"/>
            <w:u w:val="single"/>
          </w:rPr>
          <w:t>https://en.wikipedia.org/wiki/United_States_New_Export_Controls_on_Advanced_Computing_and_Semiconductors_to_China</w:t>
        </w:r>
      </w:hyperlink>
      <w:r>
        <w:t xml:space="preserve"> - Explains the U.S. objectives behind the export controls, including limiting AI chip access and stifling advanced chip manufacturing in China.</w:t>
      </w:r>
      <w:r/>
    </w:p>
    <w:p>
      <w:pPr>
        <w:pStyle w:val="ListNumber"/>
        <w:spacing w:line="240" w:lineRule="auto"/>
        <w:ind w:left="720"/>
      </w:pPr>
      <w:r/>
      <w:hyperlink r:id="rId11">
        <w:r>
          <w:rPr>
            <w:color w:val="0000EE"/>
            <w:u w:val="single"/>
          </w:rPr>
          <w:t>https://www.csis.org/analysis/collateral-damage-domestic-impact-us-semiconductor-export-controls</w:t>
        </w:r>
      </w:hyperlink>
      <w:r>
        <w:t xml:space="preserve"> - Describes China's response to the U.S. export controls, including tightening export regulations on critical raw materials and advising caution in purchasing American chips.</w:t>
      </w:r>
      <w:r/>
    </w:p>
    <w:p>
      <w:pPr>
        <w:pStyle w:val="ListNumber"/>
        <w:spacing w:line="240" w:lineRule="auto"/>
        <w:ind w:left="720"/>
      </w:pPr>
      <w:r/>
      <w:hyperlink r:id="rId12">
        <w:r>
          <w:rPr>
            <w:color w:val="0000EE"/>
            <w:u w:val="single"/>
          </w:rPr>
          <w:t>https://www.bis.doc.gov/index.php/about-bis/newsroom/2082</w:t>
        </w:r>
      </w:hyperlink>
      <w:r>
        <w:t xml:space="preserve"> - Outlines the worldwide licensing requirements and additional controls to prevent firms from countries of concern from securing controlled chips through their foreign subsidiaries.</w:t>
      </w:r>
      <w:r/>
    </w:p>
    <w:p>
      <w:pPr>
        <w:pStyle w:val="ListNumber"/>
        <w:spacing w:line="240" w:lineRule="auto"/>
        <w:ind w:left="720"/>
      </w:pPr>
      <w:r/>
      <w:hyperlink r:id="rId10">
        <w:r>
          <w:rPr>
            <w:color w:val="0000EE"/>
            <w:u w:val="single"/>
          </w:rPr>
          <w:t>https://en.wikipedia.org/wiki/United_States_New_Export_Controls_on_Advanced_Computing_and_Semiconductors_to_China</w:t>
        </w:r>
      </w:hyperlink>
      <w:r>
        <w:t xml:space="preserve"> - Mentions the impact of the export controls on human capital, including restrictions on U.S. persons working at PRC-located semiconductor facilities.</w:t>
      </w:r>
      <w:r/>
    </w:p>
    <w:p>
      <w:pPr>
        <w:pStyle w:val="ListNumber"/>
        <w:spacing w:line="240" w:lineRule="auto"/>
        <w:ind w:left="720"/>
      </w:pPr>
      <w:r/>
      <w:hyperlink r:id="rId11">
        <w:r>
          <w:rPr>
            <w:color w:val="0000EE"/>
            <w:u w:val="single"/>
          </w:rPr>
          <w:t>https://www.csis.org/analysis/collateral-damage-domestic-impact-us-semiconductor-export-controls</w:t>
        </w:r>
      </w:hyperlink>
      <w:r>
        <w:t xml:space="preserve"> - Discusses the broader implications of the export controls on global supply chains and international business dynamics, as highlighted by China’s Commerce Ministry.</w:t>
      </w:r>
      <w:r/>
    </w:p>
    <w:p>
      <w:pPr>
        <w:pStyle w:val="ListNumber"/>
        <w:spacing w:line="240" w:lineRule="auto"/>
        <w:ind w:left="720"/>
      </w:pPr>
      <w:r/>
      <w:hyperlink r:id="rId12">
        <w:r>
          <w:rPr>
            <w:color w:val="0000EE"/>
            <w:u w:val="single"/>
          </w:rPr>
          <w:t>https://www.bis.doc.gov/index.php/about-bis/newsroom/2082</w:t>
        </w:r>
      </w:hyperlink>
      <w:r>
        <w:t xml:space="preserve"> - Provides details on the additional license requirements for exports to countries that present a heightened risk for diversion to China.</w:t>
      </w:r>
      <w:r/>
    </w:p>
    <w:p>
      <w:pPr>
        <w:pStyle w:val="ListNumber"/>
        <w:spacing w:line="240" w:lineRule="auto"/>
        <w:ind w:left="720"/>
      </w:pPr>
      <w:r/>
      <w:hyperlink r:id="rId10">
        <w:r>
          <w:rPr>
            <w:color w:val="0000EE"/>
            <w:u w:val="single"/>
          </w:rPr>
          <w:t>https://en.wikipedia.org/wiki/United_States_New_Export_Controls_on_Advanced_Computing_and_Semiconductors_to_China</w:t>
        </w:r>
      </w:hyperlink>
      <w:r>
        <w:t xml:space="preserve"> - Clarifies that the export controls primarily target advanced semiconductor technologies, while older 'legacy' chips are less affected.</w:t>
      </w:r>
      <w:r/>
    </w:p>
    <w:p>
      <w:pPr>
        <w:pStyle w:val="ListNumber"/>
        <w:spacing w:line="240" w:lineRule="auto"/>
        <w:ind w:left="720"/>
      </w:pPr>
      <w:r/>
      <w:hyperlink r:id="rId13">
        <w:r>
          <w:rPr>
            <w:color w:val="0000EE"/>
            <w:u w:val="single"/>
          </w:rPr>
          <w:t>https://www.rfa.org/english/china/2024/12/10/china-nvidia-investigation-chip/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United_States_New_Export_Controls_on_Advanced_Computing_and_Semiconductors_to_China" TargetMode="External"/><Relationship Id="rId11" Type="http://schemas.openxmlformats.org/officeDocument/2006/relationships/hyperlink" Target="https://www.csis.org/analysis/collateral-damage-domestic-impact-us-semiconductor-export-controls" TargetMode="External"/><Relationship Id="rId12" Type="http://schemas.openxmlformats.org/officeDocument/2006/relationships/hyperlink" Target="https://www.bis.doc.gov/index.php/about-bis/newsroom/2082" TargetMode="External"/><Relationship Id="rId13" Type="http://schemas.openxmlformats.org/officeDocument/2006/relationships/hyperlink" Target="https://www.rfa.org/english/china/2024/12/10/china-nvidia-investigation-c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