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integration of research in healthcare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held by Health Tech Newspaper, academics and industry experts convened to address the challenges of integrating research into practical applications within the healthcare sector. The event featured prominent figures from the University of Edinburgh, including Professors Robin Williams and Kathrin Cresswell, who shared insights on their efforts to evaluate digital transformation within health systems.</w:t>
      </w:r>
      <w:r/>
    </w:p>
    <w:p>
      <w:r/>
      <w:r>
        <w:t>The conversation highlighted key themes regarding the complexity of integrating new technologies into existing healthcare frameworks. Professors Williams and Cresswell emphasized that technology is often situated within “complex social, organisational and health system environments,” which significantly affects its adoption and implementation. According to their observations, scaling technology across various contexts poses significant challenges, with a noted concern that a “top-down technology push will not work.” They advocated for a balanced approach that involves both local and national stakeholders to effectively realise the potential benefits of new healthcare technologies. Measuring the impact and value of technological advancements, especially with intricate systems like new electronic health record infrastructures, remains a daunting task, as articulated by the scholars.</w:t>
      </w:r>
      <w:r/>
    </w:p>
    <w:p>
      <w:r/>
      <w:r>
        <w:t xml:space="preserve">Veronica Blanco Gutierrez, an NHS Clinical Entrepreneur and doctoral researcher from the University of Bristol, presented her ongoing research on fetal heart monitoring and its implications for maternal and neonatal health. She examined the limitations of current cardiotocography technologies, proposing that social determinants, including ethnicity, should play a role in AI-driven decision-support tools during labour. Blanco Gutierrez discussed her preliminary findings, which indicate that addressing health inequalities could lead to improved health outcomes and reduced unnecessary interventions. However, she identified significant barriers to change within the NHS, including staff fatigue and competing priorities. </w:t>
      </w:r>
      <w:r/>
    </w:p>
    <w:p>
      <w:r/>
      <w:r>
        <w:t>Andrew Bateman, a professor at the University of Essex, contributed to the discussions by outlining his research in brain injury rehabilitation. He presented a holistic interdisciplinary model designed to understand the relationship between cognitive impairment and pain. Bateman stressed the importance of patient engagement through technology, citing an app that aids recovery post-injury as a noteworthy initiative. He urged the establishment of a supportive organisational culture to enhance technological engagement and underlined the need for user involvement throughout the design process.</w:t>
      </w:r>
      <w:r/>
    </w:p>
    <w:p>
      <w:r/>
      <w:r>
        <w:t>The panelists collectively addressed the obstacles in translating research findings into practical solutions. Professor Williams acknowledged the slow progress over the past decade in establishing a trusted reputation, noting the instrumental role of the NHS Digital Academy in facilitating connections with change agents within the NHS. He lamented that the NHS’s most notable shortcoming remains its “poor organisational memory,” a situation exacerbated by frequent leadership changes, which disrupts continuity and erodes essential relationships.</w:t>
      </w:r>
      <w:r/>
    </w:p>
    <w:p>
      <w:r/>
      <w:r>
        <w:t>Professor Cresswell pointed out a recurring disconnect between cutting-edge technological advancements, such as AI, and fundamental infrastructural improvements that are necessary for effective implementation. She called attention to the need for stronger linkage between healthcare needs and research capabilities, highlighting that there exists a disparity between the allure of high-tech innovations and the essential but often overlooked infrastructural components of healthcare systems.</w:t>
      </w:r>
      <w:r/>
    </w:p>
    <w:p>
      <w:r/>
      <w:r>
        <w:t>As the session unfolded, issues surrounding funding and resource allocation surfaced as critical obstacles for innovation in practice. Discussions revolved around the necessity for “risky money” to facilitate experimentation and foster a culture of innovation among staff. The experts echoed concerns that the successful implementation of new technologies often occurs without comprehensive strategies or understanding of how these technologies will be integrated into existing services.</w:t>
      </w:r>
      <w:r/>
    </w:p>
    <w:p>
      <w:r/>
      <w:r>
        <w:t>Veronica Blanco Gutierrez elaborated on the resource constraints faced by healthcare professionals, particularly in balancing ongoing work responsibilities with participation in research. She noted the importance of incentives and time protection to encourage participation in innovative projects, suggesting that a collaborative approach is critical for progress.</w:t>
      </w:r>
      <w:r/>
    </w:p>
    <w:p>
      <w:r/>
      <w:r>
        <w:t>Overall, the panel’s dialogue underscored the complexities surrounding the translation of research into practice in healthcare, stressing the essential need for a coordinated effort among all stakeholders to overcome systemic barriers and effectively leverage advancements in health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https://htn.co.uk</w:t>
        </w:r>
      </w:hyperlink>
      <w:r>
        <w:t xml:space="preserve"> - This link supports the discussion on health tech and innovation, including panel discussions and expert insights on integrating new technologies into healthcare frameworks.</w:t>
      </w:r>
      <w:r/>
    </w:p>
    <w:p>
      <w:pPr>
        <w:pStyle w:val="ListNumber"/>
        <w:spacing w:line="240" w:lineRule="auto"/>
        <w:ind w:left="720"/>
      </w:pPr>
      <w:r/>
      <w:hyperlink r:id="rId11">
        <w:r>
          <w:rPr>
            <w:color w:val="0000EE"/>
            <w:u w:val="single"/>
          </w:rPr>
          <w:t>https://www.nes.scot.nhs.uk/news/postgraduate-programme-leading-digital-transformation-in-health-and-care-for-scotland-pgcert-pgdip-msc/</w:t>
        </w:r>
      </w:hyperlink>
      <w:r>
        <w:t xml:space="preserve"> - This link provides information on a postgraduate program focused on digital transformation in health and care, aligning with the themes of leadership and innovation discussed by the panel.</w:t>
      </w:r>
      <w:r/>
    </w:p>
    <w:p>
      <w:pPr>
        <w:pStyle w:val="ListNumber"/>
        <w:spacing w:line="240" w:lineRule="auto"/>
        <w:ind w:left="720"/>
      </w:pPr>
      <w:r/>
      <w:hyperlink r:id="rId12">
        <w:r>
          <w:rPr>
            <w:color w:val="0000EE"/>
            <w:u w:val="single"/>
          </w:rPr>
          <w:t>https://healthtechmagazine.net</w:t>
        </w:r>
      </w:hyperlink>
      <w:r>
        <w:t xml:space="preserve"> - This link supports the discussion on the challenges and strategies for adopting new healthcare technologies, including the importance of infrastructure and stakeholder involvement.</w:t>
      </w:r>
      <w:r/>
    </w:p>
    <w:p>
      <w:pPr>
        <w:pStyle w:val="ListNumber"/>
        <w:spacing w:line="240" w:lineRule="auto"/>
        <w:ind w:left="720"/>
      </w:pPr>
      <w:r/>
      <w:hyperlink r:id="rId13">
        <w:r>
          <w:rPr>
            <w:color w:val="0000EE"/>
            <w:u w:val="single"/>
          </w:rPr>
          <w:t>https://pubmed.ncbi.nlm.nih.gov/38400737/</w:t>
        </w:r>
      </w:hyperlink>
      <w:r>
        <w:t xml:space="preserve"> - This link corroborates the discussion on concerted adoption of digital health technologies and the lessons learned from international initiatives, highlighting the importance of community and partnership in digital transformation.</w:t>
      </w:r>
      <w:r/>
    </w:p>
    <w:p>
      <w:pPr>
        <w:pStyle w:val="ListNumber"/>
        <w:spacing w:line="240" w:lineRule="auto"/>
        <w:ind w:left="720"/>
      </w:pPr>
      <w:r/>
      <w:hyperlink r:id="rId14">
        <w:r>
          <w:rPr>
            <w:color w:val="0000EE"/>
            <w:u w:val="single"/>
          </w:rPr>
          <w:t>https://htn.co.uk/news/panel-discussion-putting-lord-darzi-s-report-into-action-a-digital-focus-to-drive-change/</w:t>
        </w:r>
      </w:hyperlink>
      <w:r>
        <w:t xml:space="preserve"> - This link supports the discussion on the role of digital and tech in driving change within the NHS, reflecting on reports and the challenges faced in innovation.</w:t>
      </w:r>
      <w:r/>
    </w:p>
    <w:p>
      <w:pPr>
        <w:pStyle w:val="ListNumber"/>
        <w:spacing w:line="240" w:lineRule="auto"/>
        <w:ind w:left="720"/>
      </w:pPr>
      <w:r/>
      <w:hyperlink r:id="rId15">
        <w:r>
          <w:rPr>
            <w:color w:val="0000EE"/>
            <w:u w:val="single"/>
          </w:rPr>
          <w:t>https://htn.co.uk/news/panel-discussion-how-can-digital-support-pre-op-assessments-and-streamline-pre-operative-triage/</w:t>
        </w:r>
      </w:hyperlink>
      <w:r>
        <w:t xml:space="preserve"> - This link provides an example of how digital technologies can be integrated into specific healthcare processes, such as pre-operative assessments, which aligns with the panel's discussion on practical applications of technology.</w:t>
      </w:r>
      <w:r/>
    </w:p>
    <w:p>
      <w:pPr>
        <w:pStyle w:val="ListNumber"/>
        <w:spacing w:line="240" w:lineRule="auto"/>
        <w:ind w:left="720"/>
      </w:pPr>
      <w:r/>
      <w:hyperlink r:id="rId16">
        <w:r>
          <w:rPr>
            <w:color w:val="0000EE"/>
            <w:u w:val="single"/>
          </w:rPr>
          <w:t>https://www.nes.scot.nhs.uk/news/postgraduate-programme-leading-digital-transformation-in-health-and-care-for-scotland-pgcert-pgdip-msc/#Content</w:t>
        </w:r>
      </w:hyperlink>
      <w:r>
        <w:t xml:space="preserve"> - This link details the content of a postgraduate program aimed at driving digital transformation, which includes insights into global digital innovation and transformation, relevant to the panel's discussion on international approaches.</w:t>
      </w:r>
      <w:r/>
    </w:p>
    <w:p>
      <w:pPr>
        <w:pStyle w:val="ListNumber"/>
        <w:spacing w:line="240" w:lineRule="auto"/>
        <w:ind w:left="720"/>
      </w:pPr>
      <w:r/>
      <w:hyperlink r:id="rId17">
        <w:r>
          <w:rPr>
            <w:color w:val="0000EE"/>
            <w:u w:val="single"/>
          </w:rPr>
          <w:t>https://healthtechmagazine.net/article/2024/09/rising-demand-for-artificial-intelligence-powered-technologies</w:t>
        </w:r>
      </w:hyperlink>
      <w:r>
        <w:t xml:space="preserve"> - This link supports the discussion on the integration of AI technologies into healthcare, including the challenges and strategies for effective adoption and implementation.</w:t>
      </w:r>
      <w:r/>
    </w:p>
    <w:p>
      <w:pPr>
        <w:pStyle w:val="ListNumber"/>
        <w:spacing w:line="240" w:lineRule="auto"/>
        <w:ind w:left="720"/>
      </w:pPr>
      <w:r/>
      <w:hyperlink r:id="rId18">
        <w:r>
          <w:rPr>
            <w:color w:val="0000EE"/>
            <w:u w:val="single"/>
          </w:rPr>
          <w:t>https://htn.co.uk/feature/positive-user-adoption-a-key-measure-of-epr-success-by-gary-mooney-intersystems/</w:t>
        </w:r>
      </w:hyperlink>
      <w:r>
        <w:t xml:space="preserve"> - This link provides insights into the importance of user adoption and the challenges in measuring the impact of new electronic health record infrastructures, a key theme discussed by the panel.</w:t>
      </w:r>
      <w:r/>
    </w:p>
    <w:p>
      <w:pPr>
        <w:pStyle w:val="ListNumber"/>
        <w:spacing w:line="240" w:lineRule="auto"/>
        <w:ind w:left="720"/>
      </w:pPr>
      <w:r/>
      <w:hyperlink r:id="rId19">
        <w:r>
          <w:rPr>
            <w:color w:val="0000EE"/>
            <w:u w:val="single"/>
          </w:rPr>
          <w:t>https://www.nes.scot.nhs.uk/news/postgraduate-programme-leading-digital-transformation-in-health-and-care-for-scotland-pgcert-pgdip-msc/#Supporting</w:t>
        </w:r>
      </w:hyperlink>
      <w:r>
        <w:t xml:space="preserve"> - This link supports the discussion on the need for supportive organizational culture and stakeholder involvement in driving digital transformation, as highlighted in the postgraduate program's approach.</w:t>
      </w:r>
      <w:r/>
    </w:p>
    <w:p>
      <w:pPr>
        <w:pStyle w:val="ListNumber"/>
        <w:spacing w:line="240" w:lineRule="auto"/>
        <w:ind w:left="720"/>
      </w:pPr>
      <w:r/>
      <w:hyperlink r:id="rId20">
        <w:r>
          <w:rPr>
            <w:color w:val="0000EE"/>
            <w:u w:val="single"/>
          </w:rPr>
          <w:t>https://healthtechmagazine.net/article/2024/09/partnering-with-clinicians-for-ai-adoption</w:t>
        </w:r>
      </w:hyperlink>
      <w:r>
        <w:t xml:space="preserve"> - This link corroborates the importance of partnering with clinicians and nurses for the successful adoption of AI technologies, a point emphasized by the panel discussion.</w:t>
      </w:r>
      <w:r/>
    </w:p>
    <w:p>
      <w:pPr>
        <w:pStyle w:val="ListNumber"/>
        <w:spacing w:line="240" w:lineRule="auto"/>
        <w:ind w:left="720"/>
      </w:pPr>
      <w:r/>
      <w:hyperlink r:id="rId21">
        <w:r>
          <w:rPr>
            <w:color w:val="0000EE"/>
            <w:u w:val="single"/>
          </w:rPr>
          <w:t>https://htn.co.uk/2024/12/10/htn-now-panel-discuss-connecting-universities-health-tech-and-nhs-practice/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tn.co.uk" TargetMode="External"/><Relationship Id="rId11" Type="http://schemas.openxmlformats.org/officeDocument/2006/relationships/hyperlink" Target="https://www.nes.scot.nhs.uk/news/postgraduate-programme-leading-digital-transformation-in-health-and-care-for-scotland-pgcert-pgdip-msc/" TargetMode="External"/><Relationship Id="rId12" Type="http://schemas.openxmlformats.org/officeDocument/2006/relationships/hyperlink" Target="https://healthtechmagazine.net" TargetMode="External"/><Relationship Id="rId13" Type="http://schemas.openxmlformats.org/officeDocument/2006/relationships/hyperlink" Target="https://pubmed.ncbi.nlm.nih.gov/38400737/" TargetMode="External"/><Relationship Id="rId14" Type="http://schemas.openxmlformats.org/officeDocument/2006/relationships/hyperlink" Target="https://htn.co.uk/news/panel-discussion-putting-lord-darzi-s-report-into-action-a-digital-focus-to-drive-change/" TargetMode="External"/><Relationship Id="rId15" Type="http://schemas.openxmlformats.org/officeDocument/2006/relationships/hyperlink" Target="https://htn.co.uk/news/panel-discussion-how-can-digital-support-pre-op-assessments-and-streamline-pre-operative-triage/" TargetMode="External"/><Relationship Id="rId16" Type="http://schemas.openxmlformats.org/officeDocument/2006/relationships/hyperlink" Target="https://www.nes.scot.nhs.uk/news/postgraduate-programme-leading-digital-transformation-in-health-and-care-for-scotland-pgcert-pgdip-msc/#Content" TargetMode="External"/><Relationship Id="rId17" Type="http://schemas.openxmlformats.org/officeDocument/2006/relationships/hyperlink" Target="https://healthtechmagazine.net/article/2024/09/rising-demand-for-artificial-intelligence-powered-technologies" TargetMode="External"/><Relationship Id="rId18" Type="http://schemas.openxmlformats.org/officeDocument/2006/relationships/hyperlink" Target="https://htn.co.uk/feature/positive-user-adoption-a-key-measure-of-epr-success-by-gary-mooney-intersystems/" TargetMode="External"/><Relationship Id="rId19" Type="http://schemas.openxmlformats.org/officeDocument/2006/relationships/hyperlink" Target="https://www.nes.scot.nhs.uk/news/postgraduate-programme-leading-digital-transformation-in-health-and-care-for-scotland-pgcert-pgdip-msc/#Supporting" TargetMode="External"/><Relationship Id="rId20" Type="http://schemas.openxmlformats.org/officeDocument/2006/relationships/hyperlink" Target="https://healthtechmagazine.net/article/2024/09/partnering-with-clinicians-for-ai-adoption" TargetMode="External"/><Relationship Id="rId21" Type="http://schemas.openxmlformats.org/officeDocument/2006/relationships/hyperlink" Target="https://htn.co.uk/2024/12/10/htn-now-panel-discuss-connecting-universities-health-tech-and-nhs-prac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