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Hugging Face launches TGI v3.0 to enhance text generation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field of artificial intelligence, the efficient generation of text has become a foundational aspect of modern natural language processing (NLP). This capability underpins a variety of applications, including chatbots, automated content creation, and more. However, the handling of long prompts and dynamic contexts has posed significant challenges, particularly regarding latency, memory efficiency, and scalability. The trade-off between speed and capability remains a persistent issue for developers and users alike, necessitating innovative advancements in the field.</w:t>
      </w:r>
      <w:r/>
    </w:p>
    <w:p>
      <w:r/>
      <w:r>
        <w:t>Hugging Face has introduced Text Generation Inference (TGI) v3.0, aimed at overcoming these challenges and significantly enhancing performance. TGI v3.0 boasts a remarkable 13-fold increase in processing speed over its predecessor, vLLM, when managing long prompts. This upgrade simplifies deployment by requiring no configuration, allowing users to achieve improved performance merely by inputting a Hugging Face model ID.</w:t>
      </w:r>
      <w:r/>
    </w:p>
    <w:p>
      <w:r/>
      <w:r>
        <w:t>Key improvements with TGI v3.0 include an increase in token handling capacity, tripling the previous limits while notably reducing the memory footprint. For instance, a single NVIDIA L4 GPU, equipped with 24GB of memory, can now process up to 30,000 tokens using the Llama 3.1-8B model, in stark contrast to the capacity limitations seen in earlier versions. One of the standout features is the system's optimised data structures, which facilitate rapid prompt context retrieval, thereby significantly lowering response times during extended interactions.</w:t>
      </w:r>
      <w:r/>
    </w:p>
    <w:p>
      <w:r/>
      <w:r>
        <w:t>The architecture of TGI v3.0 incorporates several advancements aimed at reducing memory overhead, thus allowing for a higher token capacity and more effective management of lengthy prompts. This is particularly useful for developers working in hardware-constrained environments, as it enables effective scaling without incurring additional costs. Similarly, the newly introduced prompt optimisation mechanism allows TGI to retain the initial context of a conversation, enabling quick responses to follow-up questions with a mere 5 microseconds of lookup overhead, a marked improvement over conventional latency issues often found in conversational AI systems.</w:t>
      </w:r>
      <w:r/>
    </w:p>
    <w:p>
      <w:r/>
      <w:r>
        <w:t>Benchmark tests indicate substantial performance enhancements with TGI v3.0. For prompts exceeding 200,000 tokens, the system can generate responses in approximately 2 seconds, a marked improvement compared to the 27.5 seconds required by vLLM. This speed enhancement, paired with the notable increase in token capacity per GPU, allows developers to explore more extensive applications without the requirement for additional hardware.</w:t>
      </w:r>
      <w:r/>
    </w:p>
    <w:p>
      <w:r/>
      <w:r>
        <w:t>The optimisations in memory yield tangible advantages, especially in contexts where long-form content generation or extensive conversational histories are needed. Environments constrained by GPU limitations can now manage larger prompts and conversations without exceeding memory thresholds, making TGI an appealing solution for developers prioritising efficiency and scalability.</w:t>
      </w:r>
      <w:r/>
    </w:p>
    <w:p>
      <w:r/>
      <w:r>
        <w:t>The introduction of TGI v3.0 marks a pivotal moment in text generation technology. By addressing inefficiencies in token processing and memory usage, it empowers developers to create faster, more scalable applications with minimal effort. Additionally, the zero-configuration approach significantly lowers the barrier to entry for high-performance NLP capabilities, broadening accessibility for developers across various backgrounds.</w:t>
      </w:r>
      <w:r/>
    </w:p>
    <w:p>
      <w:r/>
      <w:r>
        <w:t>As the landscape of NLP applications continues to evolve, innovations such as TGI v3.0 will play a crucial role in tackling the complexities and scaling challenges of contemporary AI systems. Hugging Face’s latest release sets a new benchmark in performance, underscoring the importance of transformative engineering in fulfilling the increasing demands of advanced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https://eagerworks.com/blog/ai-for-text-generation</w:t>
        </w:r>
      </w:hyperlink>
      <w:r>
        <w:t xml:space="preserve"> - Discusses the challenges and advancements in AI text generation, including the need for coherent, accurate, and contextually appropriate text, and the limitations of current systems.</w:t>
      </w:r>
      <w:r/>
    </w:p>
    <w:p>
      <w:pPr>
        <w:pStyle w:val="ListNumber"/>
        <w:spacing w:line="240" w:lineRule="auto"/>
        <w:ind w:left="720"/>
      </w:pPr>
      <w:r/>
      <w:hyperlink r:id="rId11">
        <w:r>
          <w:rPr>
            <w:color w:val="0000EE"/>
            <w:u w:val="single"/>
          </w:rPr>
          <w:t>https://arxiv.org/html/2412.03933v1</w:t>
        </w:r>
      </w:hyperlink>
      <w:r>
        <w:t xml:space="preserve"> - Explores the evolution, capabilities, and ethical implications of AI text generators, including the use of Retrieval-Augmented Generation (RAG) to improve accuracy and contextual relevance.</w:t>
      </w:r>
      <w:r/>
    </w:p>
    <w:p>
      <w:pPr>
        <w:pStyle w:val="ListNumber"/>
        <w:spacing w:line="240" w:lineRule="auto"/>
        <w:ind w:left="720"/>
      </w:pPr>
      <w:r/>
      <w:hyperlink r:id="rId12">
        <w:r>
          <w:rPr>
            <w:color w:val="0000EE"/>
            <w:u w:val="single"/>
          </w:rPr>
          <w:t>https://fontsarena.com/blog/challenges-in-distinguishing-human-written-vs-ai-generated-text/</w:t>
        </w:r>
      </w:hyperlink>
      <w:r>
        <w:t xml:space="preserve"> - Highlights the challenges in distinguishing between human-written and AI-generated text, including the capabilities of modern AI models and the ethical concerns surrounding their use.</w:t>
      </w:r>
      <w:r/>
    </w:p>
    <w:p>
      <w:pPr>
        <w:pStyle w:val="ListNumber"/>
        <w:spacing w:line="240" w:lineRule="auto"/>
        <w:ind w:left="720"/>
      </w:pPr>
      <w:r/>
      <w:hyperlink r:id="rId13">
        <w:r>
          <w:rPr>
            <w:color w:val="0000EE"/>
            <w:u w:val="single"/>
          </w:rPr>
          <w:t>https://www.techtarget.com/whatis/feature/10-ways-to-spot-disinformation-on-social-media</w:t>
        </w:r>
      </w:hyperlink>
      <w:r>
        <w:t xml:space="preserve"> - Provides methods to identify and verify the accuracy of information, which is relevant to the context of ensuring the reliability of AI-generated content.</w:t>
      </w:r>
      <w:r/>
    </w:p>
    <w:p>
      <w:pPr>
        <w:pStyle w:val="ListNumber"/>
        <w:spacing w:line="240" w:lineRule="auto"/>
        <w:ind w:left="720"/>
      </w:pPr>
      <w:r/>
      <w:hyperlink r:id="rId14">
        <w:r>
          <w:rPr>
            <w:color w:val="0000EE"/>
            <w:u w:val="single"/>
          </w:rPr>
          <w:t>https://wit-ie.libguides.com/c.php?g=648995&amp;p=4551538</w:t>
        </w:r>
      </w:hyperlink>
      <w:r>
        <w:t xml:space="preserve"> - Offers criteria for evaluating the credibility and accuracy of online information, which is crucial when dealing with AI-generated content.</w:t>
      </w:r>
      <w:r/>
    </w:p>
    <w:p>
      <w:pPr>
        <w:pStyle w:val="ListNumber"/>
        <w:spacing w:line="240" w:lineRule="auto"/>
        <w:ind w:left="720"/>
      </w:pPr>
      <w:r/>
      <w:hyperlink r:id="rId11">
        <w:r>
          <w:rPr>
            <w:color w:val="0000EE"/>
            <w:u w:val="single"/>
          </w:rPr>
          <w:t>https://arxiv.org/html/2412.03933v1</w:t>
        </w:r>
      </w:hyperlink>
      <w:r>
        <w:t xml:space="preserve"> - Details the advancements in Retrieval-Augmented Generation (RAG) and its impact on improving the accuracy and contextual relevance of AI-generated text.</w:t>
      </w:r>
      <w:r/>
    </w:p>
    <w:p>
      <w:pPr>
        <w:pStyle w:val="ListNumber"/>
        <w:spacing w:line="240" w:lineRule="auto"/>
        <w:ind w:left="720"/>
      </w:pPr>
      <w:r/>
      <w:hyperlink r:id="rId10">
        <w:r>
          <w:rPr>
            <w:color w:val="0000EE"/>
            <w:u w:val="single"/>
          </w:rPr>
          <w:t>https://eagerworks.com/blog/ai-for-text-generation</w:t>
        </w:r>
      </w:hyperlink>
      <w:r>
        <w:t xml:space="preserve"> - Discusses the benefits of AI text generation, such as efficiency, accuracy, customization, and scalability, which align with the improvements introduced by TGI v3.0.</w:t>
      </w:r>
      <w:r/>
    </w:p>
    <w:p>
      <w:pPr>
        <w:pStyle w:val="ListNumber"/>
        <w:spacing w:line="240" w:lineRule="auto"/>
        <w:ind w:left="720"/>
      </w:pPr>
      <w:r/>
      <w:hyperlink r:id="rId12">
        <w:r>
          <w:rPr>
            <w:color w:val="0000EE"/>
            <w:u w:val="single"/>
          </w:rPr>
          <w:t>https://fontsarena.com/blog/challenges-in-distinguishing-human-written-vs-ai-generated-text/</w:t>
        </w:r>
      </w:hyperlink>
      <w:r>
        <w:t xml:space="preserve"> - Explains the current capabilities of AI language models, such as generating coherent long-form text and handling extensive prompts, which is relevant to the performance enhancements of TGI v3.0.</w:t>
      </w:r>
      <w:r/>
    </w:p>
    <w:p>
      <w:pPr>
        <w:pStyle w:val="ListNumber"/>
        <w:spacing w:line="240" w:lineRule="auto"/>
        <w:ind w:left="720"/>
      </w:pPr>
      <w:r/>
      <w:hyperlink r:id="rId11">
        <w:r>
          <w:rPr>
            <w:color w:val="0000EE"/>
            <w:u w:val="single"/>
          </w:rPr>
          <w:t>https://arxiv.org/html/2412.03933v1</w:t>
        </w:r>
      </w:hyperlink>
      <w:r>
        <w:t xml:space="preserve"> - Addresses the ethical challenges and the need for accountability in AI text generation, which is important for the broader context of NLP advancements.</w:t>
      </w:r>
      <w:r/>
    </w:p>
    <w:p>
      <w:pPr>
        <w:pStyle w:val="ListNumber"/>
        <w:spacing w:line="240" w:lineRule="auto"/>
        <w:ind w:left="720"/>
      </w:pPr>
      <w:r/>
      <w:hyperlink r:id="rId10">
        <w:r>
          <w:rPr>
            <w:color w:val="0000EE"/>
            <w:u w:val="single"/>
          </w:rPr>
          <w:t>https://eagerworks.com/blog/ai-for-text-generation</w:t>
        </w:r>
      </w:hyperlink>
      <w:r>
        <w:t xml:space="preserve"> - Mentions the limitations of traditional AI text generation systems, such as handling complete documents at once, which TGI v3.0 aims to address through its optimisations.</w:t>
      </w:r>
      <w:r/>
    </w:p>
    <w:p>
      <w:pPr>
        <w:pStyle w:val="ListNumber"/>
        <w:spacing w:line="240" w:lineRule="auto"/>
        <w:ind w:left="720"/>
      </w:pPr>
      <w:r/>
      <w:hyperlink r:id="rId12">
        <w:r>
          <w:rPr>
            <w:color w:val="0000EE"/>
            <w:u w:val="single"/>
          </w:rPr>
          <w:t>https://fontsarena.com/blog/challenges-in-distinguishing-human-written-vs-ai-generated-text/</w:t>
        </w:r>
      </w:hyperlink>
      <w:r>
        <w:t xml:space="preserve"> - Highlights the potential risks and implications of advanced AI text generation, including the spread of misinformation and the erosion of trust, which underscores the importance of reliable and efficient systems like TGI v3.0.</w:t>
      </w:r>
      <w:r/>
    </w:p>
    <w:p>
      <w:pPr>
        <w:pStyle w:val="ListNumber"/>
        <w:spacing w:line="240" w:lineRule="auto"/>
        <w:ind w:left="720"/>
      </w:pPr>
      <w:r/>
      <w:hyperlink r:id="rId15">
        <w:r>
          <w:rPr>
            <w:color w:val="0000EE"/>
            <w:u w:val="single"/>
          </w:rPr>
          <w:t>https://news.google.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agerworks.com/blog/ai-for-text-generation" TargetMode="External"/><Relationship Id="rId11" Type="http://schemas.openxmlformats.org/officeDocument/2006/relationships/hyperlink" Target="https://arxiv.org/html/2412.03933v1" TargetMode="External"/><Relationship Id="rId12" Type="http://schemas.openxmlformats.org/officeDocument/2006/relationships/hyperlink" Target="https://fontsarena.com/blog/challenges-in-distinguishing-human-written-vs-ai-generated-text/"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