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CFO calls Trump the president of the AI generation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discussion at the Reuters NEXT conference held in New York, OpenAI's Chief Financial Officer, Sarah Friar, characterised President-elect Donald Trump as the “president of this AI generation.” This assertion highlights the significance of the current political climate as it intertwines with advancements in artificial intelligence (AI) and technology. The conference took place on Tuesday and served as a platform for exploring emerging trends in AI automation and its ramifications for businesses.</w:t>
      </w:r>
      <w:r/>
    </w:p>
    <w:p>
      <w:r/>
      <w:r>
        <w:t>Friar pointed out that Trump is entering office during a critical juncture in the development of necessary infrastructure that supports the advancement of artificial general intelligence. This moment is significant as businesses across multiple sectors are gearing up to integrate AI technologies, potentially transforming operational efficiencies and customer interactions.</w:t>
      </w:r>
      <w:r/>
    </w:p>
    <w:p>
      <w:r/>
      <w:r>
        <w:t>In her remarks, Friar also addressed concerns regarding Elon Musk, a close adviser to Trump and a co-founder of OpenAI. She stated, “We trust him…as a competitor,” conveying confidence in Musk's commitment to prioritising national interests despite his competitive posture in the tech space. Musk has been a vocal critic of OpenAI’s shift towards a for-profit model, which he believes compromises the initial mission of the organisation. As part of this tension, Musk recently filed a court injunction aimed at blocking OpenAI's corporate restructuring, which allegedly places commercial interests ahead of its founding goals.</w:t>
      </w:r>
      <w:r/>
    </w:p>
    <w:p>
      <w:r/>
      <w:r>
        <w:t>Simultaneously, the OpenAI executive detailed the current high demand for their new video generation tool, Sora, noting that the creation of new accounts has been paused to ensure a controlled rollout. This product launch reflects broader trends within the technology sector, where tools harnessing AI capabilities are quickly adopted by businesses seeking competitive advantages.</w:t>
      </w:r>
      <w:r/>
    </w:p>
    <w:p>
      <w:r/>
      <w:r>
        <w:t>Further complicating the dynamics in the AI space, Trump appointed Musk and fellow entrepreneur Vivek Ramaswamy to spearhead the Department of Government Efficiency. This department has set ambitious targets of slashing federal spending by as much as $2 trillion, showcasing the administration's intentions to employ tech-driven efficiencies in public service.</w:t>
      </w:r>
      <w:r/>
    </w:p>
    <w:p>
      <w:r/>
      <w:r>
        <w:t>On the collaborative front, OpenAI appears to be solidifying its relationship with Microsoft Corporation. Recent reports have indicated that OpenAI's board is contemplating the removal of a provision that has historically limited Microsoft's access to its artificial general intelligence technology, potentially paving the way for deeper integration between the two entities.</w:t>
      </w:r>
      <w:r/>
    </w:p>
    <w:p>
      <w:r/>
      <w:r>
        <w:t>In remarks made earlier, OpenAI's CEO Sam Altman expressed a belief in Musk’s integrity, stating, “I may turn out to be wrong, but I believe pretty strongly that Elon will do the right thing.” This statement underscored an optimistic outlook amidst ongoing scrutiny over Musk's leadership decisions and their potential impacts on the AI landscape.</w:t>
      </w:r>
      <w:r/>
    </w:p>
    <w:p>
      <w:r/>
      <w:r>
        <w:t>As the intersection of politics and AI technology continues to evolve, the ramifications for business practices, regulatory frameworks, and competitive dynamics are still unfolding, prompting stakeholders to closely monitor developments in this rapidly changing arena.</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